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97B" w14:textId="197776E6" w:rsidR="000A20AB" w:rsidRPr="006A3F13" w:rsidRDefault="00401DAA" w:rsidP="006A3F13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A3F13">
        <w:rPr>
          <w:b/>
          <w:bCs/>
          <w:sz w:val="28"/>
          <w:szCs w:val="28"/>
          <w:lang w:val="es-ES"/>
        </w:rPr>
        <w:t>REVISIÓN BIBLIOGRÁFICA</w:t>
      </w:r>
    </w:p>
    <w:p w14:paraId="17191219" w14:textId="4DC38F94" w:rsidR="00401DAA" w:rsidRPr="006A3F13" w:rsidRDefault="00401DAA" w:rsidP="006A3F13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A3F13">
        <w:rPr>
          <w:b/>
          <w:bCs/>
          <w:sz w:val="28"/>
          <w:szCs w:val="28"/>
          <w:lang w:val="es-ES"/>
        </w:rPr>
        <w:t>MICROORGANISMOS</w:t>
      </w:r>
    </w:p>
    <w:p w14:paraId="6F6E333D" w14:textId="4F693E18" w:rsidR="00401DAA" w:rsidRPr="006A3F13" w:rsidRDefault="00401DAA" w:rsidP="006A3F13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s-ES"/>
        </w:rPr>
      </w:pPr>
      <w:r w:rsidRPr="006A3F13">
        <w:rPr>
          <w:b/>
          <w:bCs/>
          <w:i/>
          <w:iCs/>
          <w:sz w:val="28"/>
          <w:szCs w:val="28"/>
          <w:lang w:val="es-ES"/>
        </w:rPr>
        <w:t>BIOSIEMBRA</w:t>
      </w:r>
    </w:p>
    <w:p w14:paraId="137FF14B" w14:textId="62681068" w:rsidR="00401DAA" w:rsidRDefault="00401DAA" w:rsidP="006A3F13">
      <w:pPr>
        <w:spacing w:after="0" w:line="240" w:lineRule="auto"/>
        <w:jc w:val="both"/>
        <w:rPr>
          <w:lang w:val="es-ES"/>
        </w:rPr>
      </w:pPr>
    </w:p>
    <w:p w14:paraId="4D4A5859" w14:textId="0F7E63A3" w:rsidR="006A3F13" w:rsidRDefault="006A3F13" w:rsidP="006A3F13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EC1149D" wp14:editId="00399F9D">
            <wp:extent cx="1535095" cy="360000"/>
            <wp:effectExtent l="0" t="0" r="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5418" w14:textId="200E46E9" w:rsidR="006A2734" w:rsidRDefault="006A2734" w:rsidP="006A3F13">
      <w:pPr>
        <w:spacing w:after="0" w:line="240" w:lineRule="auto"/>
        <w:jc w:val="both"/>
        <w:rPr>
          <w:lang w:val="es-ES"/>
        </w:rPr>
      </w:pPr>
    </w:p>
    <w:p w14:paraId="5EC329B7" w14:textId="77777777" w:rsidR="001F473D" w:rsidRDefault="001F473D" w:rsidP="006A3F13">
      <w:pPr>
        <w:spacing w:after="0" w:line="240" w:lineRule="auto"/>
        <w:jc w:val="both"/>
        <w:rPr>
          <w:b/>
          <w:bCs/>
          <w:lang w:val="es-ES"/>
        </w:rPr>
      </w:pPr>
    </w:p>
    <w:p w14:paraId="16292A8E" w14:textId="7BDDD560" w:rsidR="006A2734" w:rsidRPr="002B5C56" w:rsidRDefault="006A2734" w:rsidP="002B5C56">
      <w:pPr>
        <w:spacing w:after="0" w:line="240" w:lineRule="auto"/>
        <w:jc w:val="center"/>
        <w:rPr>
          <w:b/>
          <w:bCs/>
          <w:sz w:val="26"/>
          <w:szCs w:val="26"/>
          <w:lang w:val="es-ES"/>
        </w:rPr>
      </w:pPr>
      <w:r w:rsidRPr="002B5C56">
        <w:rPr>
          <w:b/>
          <w:bCs/>
          <w:sz w:val="26"/>
          <w:szCs w:val="26"/>
          <w:lang w:val="es-ES"/>
        </w:rPr>
        <w:t>LECANICILLIUM LECANII</w:t>
      </w:r>
    </w:p>
    <w:p w14:paraId="2630701E" w14:textId="1F269268" w:rsidR="006A2734" w:rsidRDefault="006A2734" w:rsidP="006A3F13">
      <w:pPr>
        <w:spacing w:after="0" w:line="240" w:lineRule="auto"/>
        <w:jc w:val="both"/>
        <w:rPr>
          <w:b/>
          <w:bCs/>
          <w:lang w:val="es-ES"/>
        </w:rPr>
      </w:pPr>
    </w:p>
    <w:p w14:paraId="25CB6757" w14:textId="78E58064" w:rsidR="002B5C56" w:rsidRDefault="002B5C56" w:rsidP="002B5C56">
      <w:pPr>
        <w:spacing w:after="0" w:line="240" w:lineRule="auto"/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177B623C" wp14:editId="63FC6F33">
            <wp:extent cx="1919277" cy="1080000"/>
            <wp:effectExtent l="0" t="0" r="0" b="0"/>
            <wp:docPr id="14" name="Imagen 14" descr="Imagen que contiene animal, foto, viejo,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animal, foto, viejo, pájar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C1BF" w14:textId="77777777" w:rsidR="002B5C56" w:rsidRDefault="002B5C56" w:rsidP="006A3F13">
      <w:pPr>
        <w:spacing w:after="0" w:line="240" w:lineRule="auto"/>
        <w:jc w:val="both"/>
        <w:rPr>
          <w:b/>
          <w:bCs/>
          <w:lang w:val="es-ES"/>
        </w:rPr>
      </w:pPr>
    </w:p>
    <w:p w14:paraId="57DE2BF6" w14:textId="44525916" w:rsidR="00E262BD" w:rsidRDefault="00E262BD" w:rsidP="006A3F13">
      <w:pPr>
        <w:spacing w:after="0" w:line="240" w:lineRule="auto"/>
        <w:jc w:val="both"/>
        <w:rPr>
          <w:b/>
          <w:bCs/>
          <w:lang w:val="es-ES"/>
        </w:rPr>
      </w:pPr>
      <w:r w:rsidRPr="00D02A17">
        <w:rPr>
          <w:b/>
          <w:bCs/>
          <w:lang w:val="es-ES"/>
        </w:rPr>
        <w:t>MORFOLOGÍA</w:t>
      </w:r>
    </w:p>
    <w:p w14:paraId="1EF0DBB2" w14:textId="77777777" w:rsidR="00D02A17" w:rsidRPr="00D02A17" w:rsidRDefault="00D02A17" w:rsidP="006A3F13">
      <w:pPr>
        <w:spacing w:after="0" w:line="240" w:lineRule="auto"/>
        <w:jc w:val="both"/>
        <w:rPr>
          <w:b/>
          <w:bCs/>
          <w:lang w:val="es-ES"/>
        </w:rPr>
      </w:pPr>
    </w:p>
    <w:p w14:paraId="46D6D3C2" w14:textId="0B2A73DA" w:rsidR="00320C9D" w:rsidRDefault="00320C9D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Es un patógeno que aparece frecuentemente sobre áfidos y escamas en las regiones tropicales y subtropicales. Tiene estructuras </w:t>
      </w:r>
      <w:proofErr w:type="spellStart"/>
      <w:r>
        <w:rPr>
          <w:lang w:val="es-ES"/>
        </w:rPr>
        <w:t>ramiformes</w:t>
      </w:r>
      <w:proofErr w:type="spellEnd"/>
      <w:r>
        <w:rPr>
          <w:lang w:val="es-ES"/>
        </w:rPr>
        <w:t xml:space="preserve"> llamadas </w:t>
      </w:r>
      <w:proofErr w:type="spellStart"/>
      <w:r>
        <w:rPr>
          <w:lang w:val="es-ES"/>
        </w:rPr>
        <w:t>fiálidas</w:t>
      </w:r>
      <w:proofErr w:type="spellEnd"/>
      <w:r>
        <w:rPr>
          <w:lang w:val="es-ES"/>
        </w:rPr>
        <w:t xml:space="preserve">, con células </w:t>
      </w:r>
      <w:proofErr w:type="spellStart"/>
      <w:r>
        <w:rPr>
          <w:lang w:val="es-ES"/>
        </w:rPr>
        <w:t>conidrógenas</w:t>
      </w:r>
      <w:proofErr w:type="spellEnd"/>
      <w:r>
        <w:rPr>
          <w:lang w:val="es-ES"/>
        </w:rPr>
        <w:t xml:space="preserve">. Los conidios son </w:t>
      </w:r>
      <w:proofErr w:type="spellStart"/>
      <w:r>
        <w:rPr>
          <w:lang w:val="es-ES"/>
        </w:rPr>
        <w:t>hilianos</w:t>
      </w:r>
      <w:proofErr w:type="spellEnd"/>
      <w:r>
        <w:rPr>
          <w:lang w:val="es-ES"/>
        </w:rPr>
        <w:t xml:space="preserve"> y aceptados. Usados en invernaderos, atacan áfidos, escamas, moscas blancas, </w:t>
      </w:r>
      <w:proofErr w:type="spellStart"/>
      <w:r>
        <w:rPr>
          <w:lang w:val="es-ES"/>
        </w:rPr>
        <w:t>trips</w:t>
      </w:r>
      <w:proofErr w:type="spellEnd"/>
      <w:r>
        <w:rPr>
          <w:lang w:val="es-ES"/>
        </w:rPr>
        <w:t xml:space="preserve">, etc. Los insectos atacados toman un color blanquecino. </w:t>
      </w:r>
    </w:p>
    <w:p w14:paraId="76AB2897" w14:textId="77777777" w:rsidR="002B5C56" w:rsidRDefault="002B5C56" w:rsidP="006A3F13">
      <w:pPr>
        <w:spacing w:after="0" w:line="240" w:lineRule="auto"/>
        <w:jc w:val="both"/>
        <w:rPr>
          <w:lang w:val="es-ES"/>
        </w:rPr>
      </w:pPr>
    </w:p>
    <w:p w14:paraId="46637970" w14:textId="7994F8AC" w:rsidR="00320C9D" w:rsidRDefault="002B5C56" w:rsidP="002B5C56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6314E4C1" wp14:editId="30496813">
            <wp:extent cx="1351986" cy="1080000"/>
            <wp:effectExtent l="0" t="0" r="0" b="0"/>
            <wp:docPr id="15" name="Imagen 15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Map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267F5" w14:textId="77777777" w:rsidR="002B5C56" w:rsidRDefault="002B5C56" w:rsidP="006A3F13">
      <w:pPr>
        <w:spacing w:after="0" w:line="240" w:lineRule="auto"/>
        <w:jc w:val="both"/>
        <w:rPr>
          <w:b/>
          <w:bCs/>
          <w:lang w:val="es-ES"/>
        </w:rPr>
      </w:pPr>
    </w:p>
    <w:p w14:paraId="580394D5" w14:textId="577CF4A6" w:rsidR="00320C9D" w:rsidRDefault="00320C9D" w:rsidP="006A3F13">
      <w:pPr>
        <w:spacing w:after="0" w:line="240" w:lineRule="auto"/>
        <w:jc w:val="both"/>
        <w:rPr>
          <w:b/>
          <w:bCs/>
          <w:lang w:val="es-ES"/>
        </w:rPr>
      </w:pPr>
      <w:r w:rsidRPr="00D02A17">
        <w:rPr>
          <w:b/>
          <w:bCs/>
          <w:lang w:val="es-ES"/>
        </w:rPr>
        <w:t>DIVISIÓN TAXONÓMICA</w:t>
      </w:r>
    </w:p>
    <w:p w14:paraId="0B521D43" w14:textId="77777777" w:rsidR="00D02A17" w:rsidRPr="00D02A17" w:rsidRDefault="00D02A17" w:rsidP="006A3F13">
      <w:pPr>
        <w:spacing w:after="0" w:line="240" w:lineRule="auto"/>
        <w:jc w:val="both"/>
        <w:rPr>
          <w:b/>
          <w:bCs/>
          <w:lang w:val="es-ES"/>
        </w:rPr>
      </w:pPr>
    </w:p>
    <w:p w14:paraId="04B56207" w14:textId="7AAAEE1B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Reino: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Fungi</w:t>
      </w:r>
      <w:proofErr w:type="spellEnd"/>
    </w:p>
    <w:p w14:paraId="0A7D8503" w14:textId="29E5C964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División: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Ascomycota</w:t>
      </w:r>
      <w:proofErr w:type="spellEnd"/>
    </w:p>
    <w:p w14:paraId="6F6BCD74" w14:textId="5CC65F18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Subdivisión: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Pezizomycotina</w:t>
      </w:r>
      <w:proofErr w:type="spellEnd"/>
    </w:p>
    <w:p w14:paraId="413B0418" w14:textId="3A3DD694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Clase: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Sordariomycetes</w:t>
      </w:r>
      <w:proofErr w:type="spellEnd"/>
    </w:p>
    <w:p w14:paraId="715DB68B" w14:textId="67E324B6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Orden:</w:t>
      </w:r>
      <w:r w:rsidRPr="00D02A17">
        <w:rPr>
          <w:lang w:val="es-ES"/>
        </w:rPr>
        <w:t xml:space="preserve"> Hipocreales</w:t>
      </w:r>
    </w:p>
    <w:p w14:paraId="1004553A" w14:textId="74649908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Familia: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Clavicipitaceae</w:t>
      </w:r>
      <w:proofErr w:type="spellEnd"/>
    </w:p>
    <w:p w14:paraId="524FC69C" w14:textId="7DA49365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Género: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Lecanicillium</w:t>
      </w:r>
      <w:proofErr w:type="spellEnd"/>
    </w:p>
    <w:p w14:paraId="2DB780D4" w14:textId="06A0A4AD" w:rsidR="00320C9D" w:rsidRPr="00D02A17" w:rsidRDefault="00320C9D" w:rsidP="00D02A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"/>
        </w:rPr>
      </w:pPr>
      <w:r w:rsidRPr="00D02A17">
        <w:rPr>
          <w:b/>
          <w:bCs/>
          <w:i/>
          <w:iCs/>
          <w:lang w:val="es-ES"/>
        </w:rPr>
        <w:t>Especie:</w:t>
      </w:r>
      <w:r w:rsidRPr="00D02A17">
        <w:rPr>
          <w:lang w:val="es-ES"/>
        </w:rPr>
        <w:t xml:space="preserve"> </w:t>
      </w:r>
      <w:proofErr w:type="spellStart"/>
      <w:r w:rsidRPr="00D02A17">
        <w:rPr>
          <w:lang w:val="es-ES"/>
        </w:rPr>
        <w:t>Lecanii</w:t>
      </w:r>
      <w:proofErr w:type="spellEnd"/>
    </w:p>
    <w:p w14:paraId="5BDA481A" w14:textId="600D03AE" w:rsidR="00320C9D" w:rsidRDefault="00320C9D" w:rsidP="006A3F13">
      <w:pPr>
        <w:spacing w:after="0" w:line="240" w:lineRule="auto"/>
        <w:jc w:val="both"/>
        <w:rPr>
          <w:lang w:val="es-ES"/>
        </w:rPr>
      </w:pPr>
    </w:p>
    <w:p w14:paraId="6E531C2D" w14:textId="621C7416" w:rsidR="00320C9D" w:rsidRDefault="00320C9D" w:rsidP="006A3F13">
      <w:pPr>
        <w:spacing w:after="0" w:line="240" w:lineRule="auto"/>
        <w:jc w:val="both"/>
        <w:rPr>
          <w:b/>
          <w:bCs/>
          <w:lang w:val="es-ES"/>
        </w:rPr>
      </w:pPr>
      <w:r w:rsidRPr="00D02A17">
        <w:rPr>
          <w:b/>
          <w:bCs/>
          <w:lang w:val="es-ES"/>
        </w:rPr>
        <w:t>MODO DE ACCIÓN</w:t>
      </w:r>
    </w:p>
    <w:p w14:paraId="789E579D" w14:textId="77777777" w:rsidR="00D02A17" w:rsidRPr="00D02A17" w:rsidRDefault="00D02A17" w:rsidP="006A3F13">
      <w:pPr>
        <w:spacing w:after="0" w:line="240" w:lineRule="auto"/>
        <w:jc w:val="both"/>
        <w:rPr>
          <w:b/>
          <w:bCs/>
          <w:lang w:val="es-ES"/>
        </w:rPr>
      </w:pPr>
    </w:p>
    <w:p w14:paraId="07C49BDE" w14:textId="00243FDB" w:rsidR="00320C9D" w:rsidRDefault="00320C9D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Las </w:t>
      </w:r>
      <w:proofErr w:type="spellStart"/>
      <w:r>
        <w:rPr>
          <w:lang w:val="es-ES"/>
        </w:rPr>
        <w:t>conidias</w:t>
      </w:r>
      <w:proofErr w:type="spellEnd"/>
      <w:r>
        <w:rPr>
          <w:lang w:val="es-ES"/>
        </w:rPr>
        <w:t xml:space="preserve"> del hongo en contacto con el insecto entran en competencia con la microflora cuticular produciendo un tubo germinativo que tiene la capacidad de atravesar el tegumento del insecto, se </w:t>
      </w:r>
      <w:r>
        <w:rPr>
          <w:lang w:val="es-ES"/>
        </w:rPr>
        <w:lastRenderedPageBreak/>
        <w:t xml:space="preserve">ramifica dentro de su cuerpo y provoca la muerte del hospedante debido a las toxinas secretadas, momificándolo y apareciendo posteriormente una esporulación blanquecina sobre el cuerpo </w:t>
      </w:r>
      <w:r w:rsidR="006436FE">
        <w:rPr>
          <w:lang w:val="es-ES"/>
        </w:rPr>
        <w:t>de este</w:t>
      </w:r>
      <w:r>
        <w:rPr>
          <w:lang w:val="es-ES"/>
        </w:rPr>
        <w:t xml:space="preserve"> en condiciones de humedad relativa alta. </w:t>
      </w:r>
    </w:p>
    <w:p w14:paraId="09B25707" w14:textId="77777777" w:rsidR="001F473D" w:rsidRDefault="001F473D" w:rsidP="006A3F13">
      <w:pPr>
        <w:spacing w:after="0" w:line="240" w:lineRule="auto"/>
        <w:jc w:val="both"/>
        <w:rPr>
          <w:lang w:val="es-ES"/>
        </w:rPr>
      </w:pPr>
    </w:p>
    <w:p w14:paraId="655C40E3" w14:textId="42C11DBA" w:rsidR="00320C9D" w:rsidRDefault="00320C9D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Las parasitaciones favorecen la aparición de hongos saprofitos sobre los insectos muertos y adheridos a las hojas. Algunos de estos hongos son </w:t>
      </w:r>
      <w:proofErr w:type="spellStart"/>
      <w:r w:rsidRPr="006436FE">
        <w:rPr>
          <w:i/>
          <w:iCs/>
          <w:lang w:val="es-ES"/>
        </w:rPr>
        <w:t>Penicillium</w:t>
      </w:r>
      <w:proofErr w:type="spellEnd"/>
      <w:r w:rsidRPr="006436FE">
        <w:rPr>
          <w:i/>
          <w:iCs/>
          <w:lang w:val="es-ES"/>
        </w:rPr>
        <w:t xml:space="preserve"> </w:t>
      </w:r>
      <w:proofErr w:type="spellStart"/>
      <w:r w:rsidRPr="006436FE">
        <w:rPr>
          <w:i/>
          <w:iCs/>
          <w:lang w:val="es-ES"/>
        </w:rPr>
        <w:t>insectivorum</w:t>
      </w:r>
      <w:proofErr w:type="spellEnd"/>
      <w:r w:rsidRPr="006436FE">
        <w:rPr>
          <w:i/>
          <w:iCs/>
          <w:lang w:val="es-ES"/>
        </w:rPr>
        <w:t xml:space="preserve"> y </w:t>
      </w:r>
      <w:proofErr w:type="spellStart"/>
      <w:r w:rsidRPr="006436FE">
        <w:rPr>
          <w:i/>
          <w:iCs/>
          <w:lang w:val="es-ES"/>
        </w:rPr>
        <w:t>Cladosporium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herbarum</w:t>
      </w:r>
      <w:proofErr w:type="spellEnd"/>
      <w:r>
        <w:rPr>
          <w:lang w:val="es-ES"/>
        </w:rPr>
        <w:t xml:space="preserve"> que </w:t>
      </w:r>
      <w:proofErr w:type="gramStart"/>
      <w:r w:rsidR="006436FE">
        <w:rPr>
          <w:lang w:val="es-ES"/>
        </w:rPr>
        <w:t>le</w:t>
      </w:r>
      <w:proofErr w:type="gramEnd"/>
      <w:r w:rsidR="006436FE">
        <w:rPr>
          <w:lang w:val="es-ES"/>
        </w:rPr>
        <w:t xml:space="preserve"> </w:t>
      </w:r>
      <w:r>
        <w:rPr>
          <w:lang w:val="es-ES"/>
        </w:rPr>
        <w:t xml:space="preserve">dan una apariencia verdusca a los individuos muertos. </w:t>
      </w:r>
    </w:p>
    <w:p w14:paraId="6825E224" w14:textId="77777777" w:rsidR="00D02A17" w:rsidRDefault="00D02A17" w:rsidP="006A3F13">
      <w:pPr>
        <w:spacing w:after="0" w:line="240" w:lineRule="auto"/>
        <w:jc w:val="both"/>
        <w:rPr>
          <w:lang w:val="es-ES"/>
        </w:rPr>
      </w:pPr>
    </w:p>
    <w:p w14:paraId="31172EF2" w14:textId="1F2D2BBF" w:rsidR="006436FE" w:rsidRDefault="002B5C56" w:rsidP="002B5C56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2F40AF7" wp14:editId="21133EBC">
            <wp:extent cx="1242131" cy="1080000"/>
            <wp:effectExtent l="0" t="0" r="0" b="0"/>
            <wp:docPr id="16" name="Imagen 16" descr="Un insecto con al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Un insecto con alas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3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D4C9" w14:textId="5CC3A5FC" w:rsidR="006436FE" w:rsidRPr="002B5C56" w:rsidRDefault="006436FE" w:rsidP="002B5C56">
      <w:pPr>
        <w:spacing w:after="0" w:line="240" w:lineRule="auto"/>
        <w:jc w:val="center"/>
        <w:rPr>
          <w:sz w:val="18"/>
          <w:szCs w:val="18"/>
          <w:lang w:val="es-ES"/>
        </w:rPr>
      </w:pPr>
      <w:r w:rsidRPr="002B5C56">
        <w:rPr>
          <w:sz w:val="18"/>
          <w:szCs w:val="18"/>
          <w:lang w:val="es-ES"/>
        </w:rPr>
        <w:t xml:space="preserve">Insectos parasitados con </w:t>
      </w:r>
      <w:proofErr w:type="spellStart"/>
      <w:r w:rsidRPr="002B5C56">
        <w:rPr>
          <w:i/>
          <w:iCs/>
          <w:sz w:val="18"/>
          <w:szCs w:val="18"/>
          <w:lang w:val="es-ES"/>
        </w:rPr>
        <w:t>Lecanicillium</w:t>
      </w:r>
      <w:proofErr w:type="spellEnd"/>
      <w:r w:rsidRPr="002B5C56">
        <w:rPr>
          <w:i/>
          <w:iCs/>
          <w:sz w:val="18"/>
          <w:szCs w:val="18"/>
          <w:lang w:val="es-ES"/>
        </w:rPr>
        <w:t xml:space="preserve"> </w:t>
      </w:r>
      <w:proofErr w:type="spellStart"/>
      <w:r w:rsidRPr="002B5C56">
        <w:rPr>
          <w:i/>
          <w:iCs/>
          <w:sz w:val="18"/>
          <w:szCs w:val="18"/>
          <w:lang w:val="es-ES"/>
        </w:rPr>
        <w:t>lecanii</w:t>
      </w:r>
      <w:proofErr w:type="spellEnd"/>
    </w:p>
    <w:p w14:paraId="068DC825" w14:textId="77777777" w:rsidR="00D02A17" w:rsidRDefault="00D02A17" w:rsidP="006A3F13">
      <w:pPr>
        <w:spacing w:after="0" w:line="240" w:lineRule="auto"/>
        <w:jc w:val="both"/>
        <w:rPr>
          <w:lang w:val="es-ES"/>
        </w:rPr>
      </w:pPr>
    </w:p>
    <w:p w14:paraId="54C906AE" w14:textId="106179E4" w:rsidR="006436FE" w:rsidRDefault="006436FE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En el caso de la mosca blanca un síntoma característico del ataque de </w:t>
      </w:r>
      <w:proofErr w:type="spellStart"/>
      <w:r w:rsidRPr="006436FE">
        <w:rPr>
          <w:i/>
          <w:iCs/>
          <w:lang w:val="es-ES"/>
        </w:rPr>
        <w:t>Lecanicillium</w:t>
      </w:r>
      <w:proofErr w:type="spellEnd"/>
      <w:r>
        <w:rPr>
          <w:lang w:val="es-ES"/>
        </w:rPr>
        <w:t xml:space="preserve"> es la muerte y el enrojecimiento de sus ojos. </w:t>
      </w:r>
    </w:p>
    <w:p w14:paraId="59A9A1D5" w14:textId="6AC71E04" w:rsidR="006436FE" w:rsidRDefault="006436FE" w:rsidP="006A3F13">
      <w:pPr>
        <w:spacing w:after="0" w:line="240" w:lineRule="auto"/>
        <w:jc w:val="both"/>
        <w:rPr>
          <w:lang w:val="es-ES"/>
        </w:rPr>
      </w:pPr>
    </w:p>
    <w:p w14:paraId="2E666969" w14:textId="2D37E28E" w:rsidR="00D02A17" w:rsidRDefault="002B5C56" w:rsidP="002B5C56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3FB3461" wp14:editId="3058F4D5">
            <wp:extent cx="1946141" cy="1080000"/>
            <wp:effectExtent l="0" t="0" r="0" b="0"/>
            <wp:docPr id="17" name="Imagen 17" descr="Imagen que contiene animal, pieza, pequeño, mit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animal, pieza, pequeño, mitad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87FB2" w14:textId="0843DC48" w:rsidR="006436FE" w:rsidRPr="002B5C56" w:rsidRDefault="006436FE" w:rsidP="002B5C56">
      <w:pPr>
        <w:spacing w:after="0" w:line="240" w:lineRule="auto"/>
        <w:jc w:val="center"/>
        <w:rPr>
          <w:sz w:val="18"/>
          <w:szCs w:val="18"/>
          <w:lang w:val="es-ES"/>
        </w:rPr>
      </w:pPr>
      <w:r w:rsidRPr="002B5C56">
        <w:rPr>
          <w:sz w:val="18"/>
          <w:szCs w:val="18"/>
          <w:lang w:val="es-ES"/>
        </w:rPr>
        <w:t xml:space="preserve">Mosca blanca parasitada con </w:t>
      </w:r>
      <w:proofErr w:type="spellStart"/>
      <w:r w:rsidRPr="002B5C56">
        <w:rPr>
          <w:i/>
          <w:iCs/>
          <w:sz w:val="18"/>
          <w:szCs w:val="18"/>
          <w:lang w:val="es-ES"/>
        </w:rPr>
        <w:t>Lecanicillium</w:t>
      </w:r>
      <w:proofErr w:type="spellEnd"/>
      <w:r w:rsidRPr="002B5C56">
        <w:rPr>
          <w:i/>
          <w:iCs/>
          <w:sz w:val="18"/>
          <w:szCs w:val="18"/>
          <w:lang w:val="es-ES"/>
        </w:rPr>
        <w:t xml:space="preserve"> </w:t>
      </w:r>
      <w:proofErr w:type="spellStart"/>
      <w:r w:rsidRPr="002B5C56">
        <w:rPr>
          <w:i/>
          <w:iCs/>
          <w:sz w:val="18"/>
          <w:szCs w:val="18"/>
          <w:lang w:val="es-ES"/>
        </w:rPr>
        <w:t>lecanii</w:t>
      </w:r>
      <w:proofErr w:type="spellEnd"/>
    </w:p>
    <w:p w14:paraId="0F44D967" w14:textId="2F816169" w:rsidR="00D02A17" w:rsidRDefault="00D02A17" w:rsidP="006A3F13">
      <w:pPr>
        <w:spacing w:after="0" w:line="240" w:lineRule="auto"/>
        <w:jc w:val="both"/>
        <w:rPr>
          <w:lang w:val="es-ES"/>
        </w:rPr>
      </w:pPr>
    </w:p>
    <w:p w14:paraId="1182C739" w14:textId="7889259A" w:rsidR="002B5C56" w:rsidRDefault="002B5C56" w:rsidP="006A3F13">
      <w:pPr>
        <w:spacing w:after="0" w:line="240" w:lineRule="auto"/>
        <w:jc w:val="both"/>
        <w:rPr>
          <w:lang w:val="es-ES"/>
        </w:rPr>
      </w:pPr>
    </w:p>
    <w:p w14:paraId="120A521D" w14:textId="5B2469ED" w:rsidR="002D745B" w:rsidRPr="00FC0F1E" w:rsidRDefault="002D745B" w:rsidP="006A3F13">
      <w:pPr>
        <w:spacing w:after="0" w:line="240" w:lineRule="auto"/>
        <w:jc w:val="both"/>
        <w:rPr>
          <w:lang w:val="es-ES"/>
        </w:rPr>
      </w:pPr>
      <w:r w:rsidRPr="00FC0F1E">
        <w:rPr>
          <w:lang w:val="es-ES"/>
        </w:rPr>
        <w:t xml:space="preserve"> </w:t>
      </w:r>
    </w:p>
    <w:sectPr w:rsidR="002D745B" w:rsidRPr="00FC0F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BA3C" w14:textId="77777777" w:rsidR="00CA0A52" w:rsidRDefault="00CA0A52" w:rsidP="00401DAA">
      <w:pPr>
        <w:spacing w:after="0" w:line="240" w:lineRule="auto"/>
      </w:pPr>
      <w:r>
        <w:separator/>
      </w:r>
    </w:p>
  </w:endnote>
  <w:endnote w:type="continuationSeparator" w:id="0">
    <w:p w14:paraId="5359501E" w14:textId="77777777" w:rsidR="00CA0A52" w:rsidRDefault="00CA0A52" w:rsidP="004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E2A" w14:textId="77777777" w:rsidR="00401DAA" w:rsidRDefault="00401D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460" w14:textId="77777777" w:rsidR="00401DAA" w:rsidRDefault="00401D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6EB" w14:textId="77777777" w:rsidR="00401DAA" w:rsidRDefault="00401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DC5D" w14:textId="77777777" w:rsidR="00CA0A52" w:rsidRDefault="00CA0A52" w:rsidP="00401DAA">
      <w:pPr>
        <w:spacing w:after="0" w:line="240" w:lineRule="auto"/>
      </w:pPr>
      <w:r>
        <w:separator/>
      </w:r>
    </w:p>
  </w:footnote>
  <w:footnote w:type="continuationSeparator" w:id="0">
    <w:p w14:paraId="5B3FEB1D" w14:textId="77777777" w:rsidR="00CA0A52" w:rsidRDefault="00CA0A52" w:rsidP="0040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E41" w14:textId="0C46C505" w:rsidR="00401DAA" w:rsidRDefault="00CA0A52">
    <w:pPr>
      <w:pStyle w:val="Encabezado"/>
    </w:pPr>
    <w:r>
      <w:rPr>
        <w:noProof/>
      </w:rPr>
      <w:pict w14:anchorId="5F7E5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60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8049" w14:textId="0FC45C32" w:rsidR="00401DAA" w:rsidRDefault="00CA0A52">
    <w:pPr>
      <w:pStyle w:val="Encabezado"/>
    </w:pPr>
    <w:r>
      <w:rPr>
        <w:noProof/>
      </w:rPr>
      <w:pict w14:anchorId="516AF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61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7CEF" w14:textId="3E93B323" w:rsidR="00401DAA" w:rsidRDefault="00CA0A52">
    <w:pPr>
      <w:pStyle w:val="Encabezado"/>
    </w:pPr>
    <w:r>
      <w:rPr>
        <w:noProof/>
      </w:rPr>
      <w:pict w14:anchorId="37CFE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59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76"/>
    <w:multiLevelType w:val="hybridMultilevel"/>
    <w:tmpl w:val="2F16D6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1A25E3E"/>
    <w:multiLevelType w:val="hybridMultilevel"/>
    <w:tmpl w:val="8636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9BF"/>
    <w:multiLevelType w:val="hybridMultilevel"/>
    <w:tmpl w:val="368E5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A7E"/>
    <w:multiLevelType w:val="hybridMultilevel"/>
    <w:tmpl w:val="8214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10D"/>
    <w:multiLevelType w:val="hybridMultilevel"/>
    <w:tmpl w:val="F8E89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1961"/>
    <w:multiLevelType w:val="hybridMultilevel"/>
    <w:tmpl w:val="166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643"/>
    <w:multiLevelType w:val="hybridMultilevel"/>
    <w:tmpl w:val="2012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02BD"/>
    <w:multiLevelType w:val="hybridMultilevel"/>
    <w:tmpl w:val="6B5A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3E6C"/>
    <w:multiLevelType w:val="hybridMultilevel"/>
    <w:tmpl w:val="0C26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32D3"/>
    <w:multiLevelType w:val="hybridMultilevel"/>
    <w:tmpl w:val="2C5E7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5E85"/>
    <w:multiLevelType w:val="hybridMultilevel"/>
    <w:tmpl w:val="B8146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FD"/>
    <w:multiLevelType w:val="hybridMultilevel"/>
    <w:tmpl w:val="E7E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1EC4"/>
    <w:multiLevelType w:val="hybridMultilevel"/>
    <w:tmpl w:val="B4FEF9D6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104"/>
    <w:multiLevelType w:val="hybridMultilevel"/>
    <w:tmpl w:val="55541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E80A6D"/>
    <w:multiLevelType w:val="hybridMultilevel"/>
    <w:tmpl w:val="5816A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75FB"/>
    <w:multiLevelType w:val="hybridMultilevel"/>
    <w:tmpl w:val="C42A3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01909"/>
    <w:multiLevelType w:val="hybridMultilevel"/>
    <w:tmpl w:val="6DF23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0912"/>
    <w:multiLevelType w:val="hybridMultilevel"/>
    <w:tmpl w:val="2F1800C6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0966"/>
    <w:multiLevelType w:val="hybridMultilevel"/>
    <w:tmpl w:val="F4445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BA094E"/>
    <w:multiLevelType w:val="hybridMultilevel"/>
    <w:tmpl w:val="640A5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763C"/>
    <w:multiLevelType w:val="hybridMultilevel"/>
    <w:tmpl w:val="CEF4043A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33D34"/>
    <w:multiLevelType w:val="hybridMultilevel"/>
    <w:tmpl w:val="76C28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D68"/>
    <w:multiLevelType w:val="hybridMultilevel"/>
    <w:tmpl w:val="F8103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A76D5"/>
    <w:multiLevelType w:val="hybridMultilevel"/>
    <w:tmpl w:val="359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56297"/>
    <w:multiLevelType w:val="hybridMultilevel"/>
    <w:tmpl w:val="2AD4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3E1F"/>
    <w:multiLevelType w:val="hybridMultilevel"/>
    <w:tmpl w:val="D01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22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21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620D9"/>
    <w:rsid w:val="00080266"/>
    <w:rsid w:val="000832B7"/>
    <w:rsid w:val="00096B81"/>
    <w:rsid w:val="000A20AB"/>
    <w:rsid w:val="000B6A84"/>
    <w:rsid w:val="000D1ED5"/>
    <w:rsid w:val="00110692"/>
    <w:rsid w:val="001D6AAA"/>
    <w:rsid w:val="001E449B"/>
    <w:rsid w:val="001E4CD3"/>
    <w:rsid w:val="001F1B56"/>
    <w:rsid w:val="001F473D"/>
    <w:rsid w:val="002146A3"/>
    <w:rsid w:val="00223E6D"/>
    <w:rsid w:val="0023237E"/>
    <w:rsid w:val="00254616"/>
    <w:rsid w:val="002A5EB5"/>
    <w:rsid w:val="002B167C"/>
    <w:rsid w:val="002B5C56"/>
    <w:rsid w:val="002D745B"/>
    <w:rsid w:val="00320C9D"/>
    <w:rsid w:val="003659BC"/>
    <w:rsid w:val="00374E9D"/>
    <w:rsid w:val="003778B4"/>
    <w:rsid w:val="00392F48"/>
    <w:rsid w:val="003D452B"/>
    <w:rsid w:val="003E056B"/>
    <w:rsid w:val="003F1487"/>
    <w:rsid w:val="003F3E9D"/>
    <w:rsid w:val="00401DAA"/>
    <w:rsid w:val="004050E2"/>
    <w:rsid w:val="004518F0"/>
    <w:rsid w:val="00543B98"/>
    <w:rsid w:val="005F618B"/>
    <w:rsid w:val="00622DD7"/>
    <w:rsid w:val="0064150C"/>
    <w:rsid w:val="006436FE"/>
    <w:rsid w:val="006A2734"/>
    <w:rsid w:val="006A3F13"/>
    <w:rsid w:val="006C38BB"/>
    <w:rsid w:val="006E4E8C"/>
    <w:rsid w:val="006F6BC2"/>
    <w:rsid w:val="00716441"/>
    <w:rsid w:val="0075570A"/>
    <w:rsid w:val="007F0C67"/>
    <w:rsid w:val="007F727D"/>
    <w:rsid w:val="00887D6E"/>
    <w:rsid w:val="0089106C"/>
    <w:rsid w:val="00976467"/>
    <w:rsid w:val="00980D6D"/>
    <w:rsid w:val="00A57490"/>
    <w:rsid w:val="00A97ED4"/>
    <w:rsid w:val="00AB4705"/>
    <w:rsid w:val="00B31B0E"/>
    <w:rsid w:val="00B52329"/>
    <w:rsid w:val="00B64694"/>
    <w:rsid w:val="00BA5FC7"/>
    <w:rsid w:val="00BE6C37"/>
    <w:rsid w:val="00BF3CD0"/>
    <w:rsid w:val="00C46196"/>
    <w:rsid w:val="00CA0A52"/>
    <w:rsid w:val="00CC5BB0"/>
    <w:rsid w:val="00CF39D6"/>
    <w:rsid w:val="00D00C7C"/>
    <w:rsid w:val="00D02A17"/>
    <w:rsid w:val="00D11696"/>
    <w:rsid w:val="00D35105"/>
    <w:rsid w:val="00E262BD"/>
    <w:rsid w:val="00E45C2E"/>
    <w:rsid w:val="00E61709"/>
    <w:rsid w:val="00EA2FF1"/>
    <w:rsid w:val="00EA7331"/>
    <w:rsid w:val="00EB18B7"/>
    <w:rsid w:val="00EC16F8"/>
    <w:rsid w:val="00EC555B"/>
    <w:rsid w:val="00ED0A85"/>
    <w:rsid w:val="00EE26BB"/>
    <w:rsid w:val="00EE4B84"/>
    <w:rsid w:val="00F1689E"/>
    <w:rsid w:val="00F33874"/>
    <w:rsid w:val="00F3763E"/>
    <w:rsid w:val="00F63471"/>
    <w:rsid w:val="00F81680"/>
    <w:rsid w:val="00F83B74"/>
    <w:rsid w:val="00F97171"/>
    <w:rsid w:val="00FB3655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8848DE"/>
  <w15:docId w15:val="{E8CFC51A-6EE1-4AA9-9EE7-342717C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DAA"/>
  </w:style>
  <w:style w:type="paragraph" w:styleId="Piedepgina">
    <w:name w:val="footer"/>
    <w:basedOn w:val="Normal"/>
    <w:link w:val="PiedepginaCar"/>
    <w:uiPriority w:val="99"/>
    <w:unhideWhenUsed/>
    <w:rsid w:val="004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DAA"/>
  </w:style>
  <w:style w:type="paragraph" w:styleId="Prrafodelista">
    <w:name w:val="List Paragraph"/>
    <w:basedOn w:val="Normal"/>
    <w:uiPriority w:val="34"/>
    <w:qFormat/>
    <w:rsid w:val="003F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89B5-0DDE-476D-A778-5BC349F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Domenica Santander Muela</dc:creator>
  <cp:keywords/>
  <dc:description/>
  <cp:lastModifiedBy>(Estudiante) Domenica Santander Muela</cp:lastModifiedBy>
  <cp:revision>2</cp:revision>
  <dcterms:created xsi:type="dcterms:W3CDTF">2021-06-23T05:38:00Z</dcterms:created>
  <dcterms:modified xsi:type="dcterms:W3CDTF">2021-06-23T05:38:00Z</dcterms:modified>
</cp:coreProperties>
</file>