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297B" w14:textId="197776E6" w:rsidR="000A20AB" w:rsidRPr="006A3F13" w:rsidRDefault="00401DAA" w:rsidP="006A3F13">
      <w:pPr>
        <w:spacing w:after="0" w:line="240" w:lineRule="auto"/>
        <w:jc w:val="center"/>
        <w:rPr>
          <w:b/>
          <w:bCs/>
          <w:sz w:val="28"/>
          <w:szCs w:val="28"/>
          <w:lang w:val="es-ES"/>
        </w:rPr>
      </w:pPr>
      <w:r w:rsidRPr="006A3F13">
        <w:rPr>
          <w:b/>
          <w:bCs/>
          <w:sz w:val="28"/>
          <w:szCs w:val="28"/>
          <w:lang w:val="es-ES"/>
        </w:rPr>
        <w:t>REVISIÓN BIBLIOGRÁFICA</w:t>
      </w:r>
    </w:p>
    <w:p w14:paraId="17191219" w14:textId="4DC38F94" w:rsidR="00401DAA" w:rsidRPr="006A3F13" w:rsidRDefault="00401DAA" w:rsidP="006A3F13">
      <w:pPr>
        <w:spacing w:after="0" w:line="240" w:lineRule="auto"/>
        <w:jc w:val="center"/>
        <w:rPr>
          <w:b/>
          <w:bCs/>
          <w:sz w:val="28"/>
          <w:szCs w:val="28"/>
          <w:lang w:val="es-ES"/>
        </w:rPr>
      </w:pPr>
      <w:r w:rsidRPr="006A3F13">
        <w:rPr>
          <w:b/>
          <w:bCs/>
          <w:sz w:val="28"/>
          <w:szCs w:val="28"/>
          <w:lang w:val="es-ES"/>
        </w:rPr>
        <w:t>MICROORGANISMOS</w:t>
      </w:r>
    </w:p>
    <w:p w14:paraId="6F6E333D" w14:textId="4F693E18" w:rsidR="00401DAA" w:rsidRPr="006A3F13" w:rsidRDefault="00401DAA" w:rsidP="006A3F13">
      <w:pPr>
        <w:spacing w:after="0" w:line="240" w:lineRule="auto"/>
        <w:jc w:val="center"/>
        <w:rPr>
          <w:b/>
          <w:bCs/>
          <w:i/>
          <w:iCs/>
          <w:sz w:val="28"/>
          <w:szCs w:val="28"/>
          <w:lang w:val="es-ES"/>
        </w:rPr>
      </w:pPr>
      <w:r w:rsidRPr="006A3F13">
        <w:rPr>
          <w:b/>
          <w:bCs/>
          <w:i/>
          <w:iCs/>
          <w:sz w:val="28"/>
          <w:szCs w:val="28"/>
          <w:lang w:val="es-ES"/>
        </w:rPr>
        <w:t>BIOSIEMBRA</w:t>
      </w:r>
    </w:p>
    <w:p w14:paraId="137FF14B" w14:textId="62681068" w:rsidR="00401DAA" w:rsidRDefault="00401DAA" w:rsidP="006A3F13">
      <w:pPr>
        <w:spacing w:after="0" w:line="240" w:lineRule="auto"/>
        <w:jc w:val="both"/>
        <w:rPr>
          <w:lang w:val="es-ES"/>
        </w:rPr>
      </w:pPr>
    </w:p>
    <w:p w14:paraId="4D4A5859" w14:textId="0F7E63A3" w:rsidR="006A3F13" w:rsidRDefault="006A3F13" w:rsidP="006A3F13">
      <w:pPr>
        <w:spacing w:after="0" w:line="240" w:lineRule="auto"/>
        <w:jc w:val="center"/>
        <w:rPr>
          <w:lang w:val="es-ES"/>
        </w:rPr>
      </w:pPr>
      <w:r>
        <w:rPr>
          <w:noProof/>
          <w:lang w:val="es-ES"/>
        </w:rPr>
        <w:drawing>
          <wp:inline distT="0" distB="0" distL="0" distR="0" wp14:anchorId="7EC1149D" wp14:editId="00399F9D">
            <wp:extent cx="1535095" cy="360000"/>
            <wp:effectExtent l="0" t="0" r="0" b="0"/>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1535095" cy="360000"/>
                    </a:xfrm>
                    <a:prstGeom prst="rect">
                      <a:avLst/>
                    </a:prstGeom>
                  </pic:spPr>
                </pic:pic>
              </a:graphicData>
            </a:graphic>
          </wp:inline>
        </w:drawing>
      </w:r>
    </w:p>
    <w:p w14:paraId="546763E3" w14:textId="1D6FF0E1" w:rsidR="000D1ED5" w:rsidRDefault="000D1ED5" w:rsidP="006A3F13">
      <w:pPr>
        <w:spacing w:after="0" w:line="240" w:lineRule="auto"/>
        <w:jc w:val="both"/>
        <w:rPr>
          <w:lang w:val="es-ES"/>
        </w:rPr>
      </w:pPr>
    </w:p>
    <w:p w14:paraId="5AB96007" w14:textId="77777777" w:rsidR="000D1ED5" w:rsidRDefault="000D1ED5" w:rsidP="006A3F13">
      <w:pPr>
        <w:spacing w:after="0" w:line="240" w:lineRule="auto"/>
        <w:jc w:val="both"/>
        <w:rPr>
          <w:lang w:val="es-ES"/>
        </w:rPr>
      </w:pPr>
    </w:p>
    <w:p w14:paraId="6A78B36A" w14:textId="753483EB" w:rsidR="000D1ED5" w:rsidRDefault="000D1ED5" w:rsidP="00EA7331">
      <w:pPr>
        <w:spacing w:after="0" w:line="240" w:lineRule="auto"/>
        <w:jc w:val="center"/>
        <w:rPr>
          <w:b/>
          <w:bCs/>
          <w:sz w:val="26"/>
          <w:szCs w:val="26"/>
          <w:lang w:val="es-ES"/>
        </w:rPr>
      </w:pPr>
      <w:r w:rsidRPr="00EA7331">
        <w:rPr>
          <w:b/>
          <w:bCs/>
          <w:sz w:val="26"/>
          <w:szCs w:val="26"/>
          <w:lang w:val="es-ES"/>
        </w:rPr>
        <w:t>HONGOS ENTOMOPATOGENOS</w:t>
      </w:r>
    </w:p>
    <w:p w14:paraId="7AB5D2B1" w14:textId="77777777" w:rsidR="00EA7331" w:rsidRPr="00EA7331" w:rsidRDefault="00EA7331" w:rsidP="00EA7331">
      <w:pPr>
        <w:spacing w:after="0" w:line="240" w:lineRule="auto"/>
        <w:jc w:val="center"/>
        <w:rPr>
          <w:b/>
          <w:bCs/>
          <w:sz w:val="26"/>
          <w:szCs w:val="26"/>
          <w:lang w:val="es-ES"/>
        </w:rPr>
      </w:pPr>
    </w:p>
    <w:p w14:paraId="1560EB7F" w14:textId="2C60C81D" w:rsidR="000D1ED5" w:rsidRDefault="000D1ED5" w:rsidP="006A3F13">
      <w:pPr>
        <w:spacing w:after="0" w:line="240" w:lineRule="auto"/>
        <w:jc w:val="both"/>
        <w:rPr>
          <w:b/>
          <w:bCs/>
          <w:lang w:val="es-ES"/>
        </w:rPr>
      </w:pPr>
      <w:r w:rsidRPr="00EA7331">
        <w:rPr>
          <w:b/>
          <w:bCs/>
          <w:lang w:val="es-ES"/>
        </w:rPr>
        <w:t xml:space="preserve">CARÁCTERÍSTICAS GENERALES </w:t>
      </w:r>
    </w:p>
    <w:p w14:paraId="17E9C519" w14:textId="77777777" w:rsidR="00EA7331" w:rsidRPr="00EA7331" w:rsidRDefault="00EA7331" w:rsidP="006A3F13">
      <w:pPr>
        <w:spacing w:after="0" w:line="240" w:lineRule="auto"/>
        <w:jc w:val="both"/>
        <w:rPr>
          <w:b/>
          <w:bCs/>
          <w:lang w:val="es-ES"/>
        </w:rPr>
      </w:pPr>
    </w:p>
    <w:p w14:paraId="55AD8157" w14:textId="7257BE8E" w:rsidR="000D1ED5" w:rsidRDefault="000D1ED5" w:rsidP="006A3F13">
      <w:pPr>
        <w:spacing w:after="0" w:line="240" w:lineRule="auto"/>
        <w:jc w:val="both"/>
        <w:rPr>
          <w:lang w:val="es-ES"/>
        </w:rPr>
      </w:pPr>
      <w:r>
        <w:rPr>
          <w:lang w:val="es-ES"/>
        </w:rPr>
        <w:t xml:space="preserve">Los hongos entomopatógenos se los define como aquellos microorganismos que parasitan diferentes órdenes de artrópodos, son organismos heterótrofos que poseen células </w:t>
      </w:r>
      <w:proofErr w:type="spellStart"/>
      <w:r>
        <w:rPr>
          <w:lang w:val="es-ES"/>
        </w:rPr>
        <w:t>quitinizadas</w:t>
      </w:r>
      <w:proofErr w:type="spellEnd"/>
      <w:r>
        <w:rPr>
          <w:lang w:val="es-ES"/>
        </w:rPr>
        <w:t xml:space="preserve">. La mayor parte de los hongos entomopatógenos se localizan en la división </w:t>
      </w:r>
      <w:proofErr w:type="spellStart"/>
      <w:r>
        <w:rPr>
          <w:lang w:val="es-ES"/>
        </w:rPr>
        <w:t>Eumycota</w:t>
      </w:r>
      <w:proofErr w:type="spellEnd"/>
      <w:r>
        <w:rPr>
          <w:lang w:val="es-ES"/>
        </w:rPr>
        <w:t xml:space="preserve">, que se caracteriza por no formar plasmodio y presentar fase asimilativa típicamente filamentosa. </w:t>
      </w:r>
    </w:p>
    <w:p w14:paraId="5EB02A26" w14:textId="77777777" w:rsidR="00EA7331" w:rsidRDefault="00EA7331" w:rsidP="006A3F13">
      <w:pPr>
        <w:spacing w:after="0" w:line="240" w:lineRule="auto"/>
        <w:jc w:val="both"/>
        <w:rPr>
          <w:lang w:val="es-ES"/>
        </w:rPr>
      </w:pPr>
    </w:p>
    <w:p w14:paraId="43142C6B" w14:textId="15156F33" w:rsidR="000D1ED5" w:rsidRDefault="000D1ED5" w:rsidP="006A3F13">
      <w:pPr>
        <w:spacing w:after="0" w:line="240" w:lineRule="auto"/>
        <w:jc w:val="both"/>
        <w:rPr>
          <w:lang w:val="es-ES"/>
        </w:rPr>
      </w:pPr>
      <w:r>
        <w:rPr>
          <w:lang w:val="es-ES"/>
        </w:rPr>
        <w:t xml:space="preserve">Ciertos insectos son susceptibles al ataque de hongos entomopatógenos, de forma natural, incluyendo algunos que se comportan como plagas en la producción agrícola. Estos hongos entomopatógenos son muy específicos y no atacan a las plantas ni a otros animales. El crecimiento y reproducción de estos hongos, es favorecido por la humedad, no siendo así en estados de sequía. Los hongos son una opción favorable debido a su rápida propagación en las poblaciones de insectos, pueden afectar insectos chupadores que no son susceptibles a virus ni bacterias. Existen hongos que pueden invadir insectos muertos llamados saprófagos y hongos entomófagos que infectan insectos vivos provocándoles micosis. </w:t>
      </w:r>
    </w:p>
    <w:p w14:paraId="46612CF1" w14:textId="68964EB6" w:rsidR="000D1ED5" w:rsidRDefault="000D1ED5" w:rsidP="006A3F13">
      <w:pPr>
        <w:spacing w:after="0" w:line="240" w:lineRule="auto"/>
        <w:jc w:val="both"/>
        <w:rPr>
          <w:lang w:val="es-ES"/>
        </w:rPr>
      </w:pPr>
      <w:r>
        <w:rPr>
          <w:lang w:val="es-ES"/>
        </w:rPr>
        <w:t>Constituyen unos de los grupos de mayor importancia en el control biológico de insectos, prácticamente todos los insectos son susceptibles a algunas de las enfermedades causadas por hongos incluyendo los dípteros. El inicio de la infección se realiza por la germinación de las esporas del hongo sobre el tegumento del individuo plaga. La dispersión de las esporas se realiza por contaminación ambiental a través del viento, la lluvia e incluso individuos enfermos al entrar en contacto con otros sanos. Normalmente son especies específicas o de amplio espectro de hospedantes (insectos y ácaros).</w:t>
      </w:r>
    </w:p>
    <w:p w14:paraId="37A14B07" w14:textId="77777777" w:rsidR="00EA7331" w:rsidRDefault="00EA7331" w:rsidP="006A3F13">
      <w:pPr>
        <w:spacing w:after="0" w:line="240" w:lineRule="auto"/>
        <w:jc w:val="both"/>
        <w:rPr>
          <w:lang w:val="es-ES"/>
        </w:rPr>
      </w:pPr>
    </w:p>
    <w:p w14:paraId="5BC9F17D" w14:textId="3D67912B" w:rsidR="004518F0" w:rsidRDefault="000D1ED5" w:rsidP="006A3F13">
      <w:pPr>
        <w:spacing w:after="0" w:line="240" w:lineRule="auto"/>
        <w:jc w:val="both"/>
        <w:rPr>
          <w:lang w:val="es-ES"/>
        </w:rPr>
      </w:pPr>
      <w:r>
        <w:rPr>
          <w:lang w:val="es-ES"/>
        </w:rPr>
        <w:t xml:space="preserve">El hongo sale del insecto enfermo a través de las aperturas (boca, ano, orificios de unión de los tegumentos y </w:t>
      </w:r>
      <w:r w:rsidR="004518F0">
        <w:rPr>
          <w:lang w:val="es-ES"/>
        </w:rPr>
        <w:t xml:space="preserve">artejos) y en </w:t>
      </w:r>
      <w:r w:rsidR="00EA7331">
        <w:rPr>
          <w:lang w:val="es-ES"/>
        </w:rPr>
        <w:t>la exterior forma</w:t>
      </w:r>
      <w:r w:rsidR="004518F0">
        <w:rPr>
          <w:lang w:val="es-ES"/>
        </w:rPr>
        <w:t xml:space="preserve"> sus estructuras fructíferas y las esporas. Los individuos enfermos no se alimentan, presentan debilidad y desorientación y cambian de color, presentando manchas oscuras sobre el tegumento, que se corresponden con las esporas germinadas del hongo. </w:t>
      </w:r>
    </w:p>
    <w:p w14:paraId="2B9A81C7" w14:textId="77777777" w:rsidR="00EA7331" w:rsidRDefault="00EA7331" w:rsidP="006A3F13">
      <w:pPr>
        <w:spacing w:after="0" w:line="240" w:lineRule="auto"/>
        <w:jc w:val="both"/>
        <w:rPr>
          <w:lang w:val="es-ES"/>
        </w:rPr>
      </w:pPr>
    </w:p>
    <w:p w14:paraId="51F8745B" w14:textId="493905A6" w:rsidR="004518F0" w:rsidRDefault="004518F0" w:rsidP="006A3F13">
      <w:pPr>
        <w:spacing w:after="0" w:line="240" w:lineRule="auto"/>
        <w:jc w:val="both"/>
        <w:rPr>
          <w:lang w:val="es-ES"/>
        </w:rPr>
      </w:pPr>
      <w:r>
        <w:rPr>
          <w:lang w:val="es-ES"/>
        </w:rPr>
        <w:t xml:space="preserve">Normalmente, los hongos, son </w:t>
      </w:r>
      <w:proofErr w:type="spellStart"/>
      <w:r>
        <w:rPr>
          <w:lang w:val="es-ES"/>
        </w:rPr>
        <w:t>entopatógenos</w:t>
      </w:r>
      <w:proofErr w:type="spellEnd"/>
      <w:r>
        <w:rPr>
          <w:lang w:val="es-ES"/>
        </w:rPr>
        <w:t xml:space="preserve"> de acción lenta. Algunos atacan a gran cantidad de especies distintas de insectos. Pero estos productos dependen generalmente de las condiciones ambientales de temperatura (25ºC) y de la elevada humedad relativa para que su desarrollo y acción patógena sea la adecuada. </w:t>
      </w:r>
    </w:p>
    <w:p w14:paraId="500BF384" w14:textId="7589E784" w:rsidR="004518F0" w:rsidRDefault="004518F0" w:rsidP="006A3F13">
      <w:pPr>
        <w:spacing w:after="0" w:line="240" w:lineRule="auto"/>
        <w:jc w:val="both"/>
        <w:rPr>
          <w:lang w:val="es-ES"/>
        </w:rPr>
      </w:pPr>
    </w:p>
    <w:p w14:paraId="7FF2FF66" w14:textId="77777777" w:rsidR="00BE6C37" w:rsidRDefault="00BE6C37" w:rsidP="006A3F13">
      <w:pPr>
        <w:spacing w:after="0" w:line="240" w:lineRule="auto"/>
        <w:jc w:val="both"/>
        <w:rPr>
          <w:b/>
          <w:bCs/>
          <w:lang w:val="es-ES"/>
        </w:rPr>
      </w:pPr>
    </w:p>
    <w:p w14:paraId="4683A79E" w14:textId="181F32F7" w:rsidR="004518F0" w:rsidRDefault="004518F0" w:rsidP="006A3F13">
      <w:pPr>
        <w:spacing w:after="0" w:line="240" w:lineRule="auto"/>
        <w:jc w:val="both"/>
        <w:rPr>
          <w:b/>
          <w:bCs/>
          <w:lang w:val="es-ES"/>
        </w:rPr>
      </w:pPr>
      <w:r w:rsidRPr="00EA7331">
        <w:rPr>
          <w:b/>
          <w:bCs/>
          <w:lang w:val="es-ES"/>
        </w:rPr>
        <w:t xml:space="preserve">CLASIFICACIÓN TAXONÓMICA </w:t>
      </w:r>
    </w:p>
    <w:p w14:paraId="5C1F6997" w14:textId="77777777" w:rsidR="00EA7331" w:rsidRPr="00EA7331" w:rsidRDefault="00EA7331" w:rsidP="006A3F13">
      <w:pPr>
        <w:spacing w:after="0" w:line="240" w:lineRule="auto"/>
        <w:jc w:val="both"/>
        <w:rPr>
          <w:b/>
          <w:bCs/>
          <w:lang w:val="es-ES"/>
        </w:rPr>
      </w:pPr>
    </w:p>
    <w:p w14:paraId="510ABCE1" w14:textId="79F77C31" w:rsidR="004518F0" w:rsidRDefault="004518F0" w:rsidP="006A3F13">
      <w:pPr>
        <w:spacing w:after="0" w:line="240" w:lineRule="auto"/>
        <w:jc w:val="both"/>
        <w:rPr>
          <w:i/>
          <w:iCs/>
          <w:lang w:val="es-ES"/>
        </w:rPr>
      </w:pPr>
      <w:r>
        <w:rPr>
          <w:lang w:val="es-ES"/>
        </w:rPr>
        <w:t xml:space="preserve">Se conocen aproximadamente 100 géneros y 700 especies de hongos entomopatógenos, entre los más importantes están: </w:t>
      </w:r>
      <w:proofErr w:type="spellStart"/>
      <w:r w:rsidRPr="004518F0">
        <w:rPr>
          <w:i/>
          <w:iCs/>
          <w:lang w:val="es-ES"/>
        </w:rPr>
        <w:t>Metharizium</w:t>
      </w:r>
      <w:proofErr w:type="spellEnd"/>
      <w:r w:rsidRPr="004518F0">
        <w:rPr>
          <w:i/>
          <w:iCs/>
          <w:lang w:val="es-ES"/>
        </w:rPr>
        <w:t xml:space="preserve"> </w:t>
      </w:r>
      <w:proofErr w:type="spellStart"/>
      <w:r w:rsidRPr="004518F0">
        <w:rPr>
          <w:i/>
          <w:iCs/>
          <w:lang w:val="es-ES"/>
        </w:rPr>
        <w:t>anisopliae</w:t>
      </w:r>
      <w:proofErr w:type="spellEnd"/>
      <w:r w:rsidRPr="004518F0">
        <w:rPr>
          <w:i/>
          <w:iCs/>
          <w:lang w:val="es-ES"/>
        </w:rPr>
        <w:t xml:space="preserve">, </w:t>
      </w:r>
      <w:proofErr w:type="spellStart"/>
      <w:r w:rsidRPr="004518F0">
        <w:rPr>
          <w:i/>
          <w:iCs/>
          <w:lang w:val="es-ES"/>
        </w:rPr>
        <w:t>Beuveria</w:t>
      </w:r>
      <w:proofErr w:type="spellEnd"/>
      <w:r w:rsidRPr="004518F0">
        <w:rPr>
          <w:i/>
          <w:iCs/>
          <w:lang w:val="es-ES"/>
        </w:rPr>
        <w:t xml:space="preserve"> </w:t>
      </w:r>
      <w:proofErr w:type="spellStart"/>
      <w:r w:rsidRPr="004518F0">
        <w:rPr>
          <w:i/>
          <w:iCs/>
          <w:lang w:val="es-ES"/>
        </w:rPr>
        <w:t>bassiana</w:t>
      </w:r>
      <w:proofErr w:type="spellEnd"/>
      <w:r w:rsidRPr="004518F0">
        <w:rPr>
          <w:i/>
          <w:iCs/>
          <w:lang w:val="es-ES"/>
        </w:rPr>
        <w:t xml:space="preserve">, </w:t>
      </w:r>
      <w:proofErr w:type="spellStart"/>
      <w:r w:rsidRPr="004518F0">
        <w:rPr>
          <w:i/>
          <w:iCs/>
          <w:lang w:val="es-ES"/>
        </w:rPr>
        <w:t>Lecanicidium</w:t>
      </w:r>
      <w:proofErr w:type="spellEnd"/>
      <w:r w:rsidRPr="004518F0">
        <w:rPr>
          <w:i/>
          <w:iCs/>
          <w:lang w:val="es-ES"/>
        </w:rPr>
        <w:t xml:space="preserve"> </w:t>
      </w:r>
      <w:proofErr w:type="spellStart"/>
      <w:r w:rsidRPr="004518F0">
        <w:rPr>
          <w:i/>
          <w:iCs/>
          <w:lang w:val="es-ES"/>
        </w:rPr>
        <w:t>lecani</w:t>
      </w:r>
      <w:proofErr w:type="spellEnd"/>
      <w:r w:rsidRPr="004518F0">
        <w:rPr>
          <w:i/>
          <w:iCs/>
          <w:lang w:val="es-ES"/>
        </w:rPr>
        <w:t xml:space="preserve"> y </w:t>
      </w:r>
      <w:proofErr w:type="spellStart"/>
      <w:r w:rsidRPr="004518F0">
        <w:rPr>
          <w:i/>
          <w:iCs/>
          <w:lang w:val="es-ES"/>
        </w:rPr>
        <w:t>Paecelomyces</w:t>
      </w:r>
      <w:proofErr w:type="spellEnd"/>
      <w:r w:rsidRPr="004518F0">
        <w:rPr>
          <w:i/>
          <w:iCs/>
          <w:lang w:val="es-ES"/>
        </w:rPr>
        <w:t>.</w:t>
      </w:r>
    </w:p>
    <w:p w14:paraId="4B3D7BF3" w14:textId="2DC41B09" w:rsidR="004518F0" w:rsidRDefault="004518F0" w:rsidP="006A3F13">
      <w:pPr>
        <w:spacing w:after="0" w:line="240" w:lineRule="auto"/>
        <w:jc w:val="both"/>
        <w:rPr>
          <w:lang w:val="es-ES"/>
        </w:rPr>
      </w:pPr>
    </w:p>
    <w:p w14:paraId="63836292" w14:textId="21723F4C" w:rsidR="000620D9" w:rsidRDefault="000620D9" w:rsidP="000620D9">
      <w:pPr>
        <w:spacing w:after="0" w:line="240" w:lineRule="auto"/>
        <w:jc w:val="center"/>
        <w:rPr>
          <w:lang w:val="es-ES"/>
        </w:rPr>
      </w:pPr>
      <w:r>
        <w:rPr>
          <w:noProof/>
          <w:lang w:val="es-ES"/>
        </w:rPr>
        <w:drawing>
          <wp:inline distT="0" distB="0" distL="0" distR="0" wp14:anchorId="60EE5EC3" wp14:editId="5C129176">
            <wp:extent cx="1753943" cy="1080000"/>
            <wp:effectExtent l="0" t="0" r="0"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Text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943" cy="1080000"/>
                    </a:xfrm>
                    <a:prstGeom prst="rect">
                      <a:avLst/>
                    </a:prstGeom>
                  </pic:spPr>
                </pic:pic>
              </a:graphicData>
            </a:graphic>
          </wp:inline>
        </w:drawing>
      </w:r>
    </w:p>
    <w:p w14:paraId="29951952" w14:textId="77777777" w:rsidR="000620D9" w:rsidRDefault="000620D9" w:rsidP="006A3F13">
      <w:pPr>
        <w:spacing w:after="0" w:line="240" w:lineRule="auto"/>
        <w:jc w:val="both"/>
        <w:rPr>
          <w:b/>
          <w:bCs/>
          <w:lang w:val="es-ES"/>
        </w:rPr>
      </w:pPr>
    </w:p>
    <w:p w14:paraId="53320DB0" w14:textId="4E262CE5" w:rsidR="004518F0" w:rsidRDefault="004518F0" w:rsidP="006A3F13">
      <w:pPr>
        <w:spacing w:after="0" w:line="240" w:lineRule="auto"/>
        <w:jc w:val="both"/>
        <w:rPr>
          <w:b/>
          <w:bCs/>
          <w:lang w:val="es-ES"/>
        </w:rPr>
      </w:pPr>
      <w:r w:rsidRPr="00EA7331">
        <w:rPr>
          <w:b/>
          <w:bCs/>
          <w:lang w:val="es-ES"/>
        </w:rPr>
        <w:t>MORFOLOGÍA</w:t>
      </w:r>
    </w:p>
    <w:p w14:paraId="2C0FDB8E" w14:textId="77777777" w:rsidR="00EA7331" w:rsidRPr="00EA7331" w:rsidRDefault="00EA7331" w:rsidP="006A3F13">
      <w:pPr>
        <w:spacing w:after="0" w:line="240" w:lineRule="auto"/>
        <w:jc w:val="both"/>
        <w:rPr>
          <w:b/>
          <w:bCs/>
          <w:lang w:val="es-ES"/>
        </w:rPr>
      </w:pPr>
    </w:p>
    <w:p w14:paraId="5C84D4DD" w14:textId="598737DD" w:rsidR="004518F0" w:rsidRDefault="004518F0" w:rsidP="006A3F13">
      <w:pPr>
        <w:spacing w:after="0" w:line="240" w:lineRule="auto"/>
        <w:jc w:val="both"/>
        <w:rPr>
          <w:lang w:val="es-ES"/>
        </w:rPr>
      </w:pPr>
      <w:r>
        <w:rPr>
          <w:lang w:val="es-ES"/>
        </w:rPr>
        <w:t xml:space="preserve">Los hongos se caracterizaron por presentar hifas lisas, septadas </w:t>
      </w:r>
      <w:proofErr w:type="spellStart"/>
      <w:r>
        <w:rPr>
          <w:lang w:val="es-ES"/>
        </w:rPr>
        <w:t>conidias</w:t>
      </w:r>
      <w:proofErr w:type="spellEnd"/>
      <w:r>
        <w:rPr>
          <w:lang w:val="es-ES"/>
        </w:rPr>
        <w:t xml:space="preserve"> predominantemente cilíndricas, agrupados, hialinas verde oliva, uninucleados de extremos redondeados, el tamaño promedio fue de 6,0 mm de largo (Rango 5,2 – 7,1 mm) y de 2,2 mm de ancho (rango 2,0 – 2,6 mm), aspectos coincidentes con lo señalado para esta especie. El crecimiento de las colonias del hongo se caracterizó por un crecimiento circular, con variados matices de verde, lo que difirieron entre cepas.</w:t>
      </w:r>
    </w:p>
    <w:p w14:paraId="33771059" w14:textId="79BAF1DB" w:rsidR="004518F0" w:rsidRDefault="004518F0" w:rsidP="006A3F13">
      <w:pPr>
        <w:spacing w:after="0" w:line="240" w:lineRule="auto"/>
        <w:jc w:val="both"/>
        <w:rPr>
          <w:lang w:val="es-ES"/>
        </w:rPr>
      </w:pPr>
    </w:p>
    <w:p w14:paraId="13DD625C" w14:textId="12158300" w:rsidR="004518F0" w:rsidRDefault="004518F0" w:rsidP="006A3F13">
      <w:pPr>
        <w:spacing w:after="0" w:line="240" w:lineRule="auto"/>
        <w:jc w:val="both"/>
        <w:rPr>
          <w:b/>
          <w:bCs/>
          <w:lang w:val="es-ES"/>
        </w:rPr>
      </w:pPr>
      <w:r w:rsidRPr="00EA7331">
        <w:rPr>
          <w:b/>
          <w:bCs/>
          <w:lang w:val="es-ES"/>
        </w:rPr>
        <w:t xml:space="preserve">DIVISIÓN TAXONÓMICA </w:t>
      </w:r>
    </w:p>
    <w:p w14:paraId="5E4F4514" w14:textId="77777777" w:rsidR="00EA7331" w:rsidRPr="00EA7331" w:rsidRDefault="00EA7331" w:rsidP="006A3F13">
      <w:pPr>
        <w:spacing w:after="0" w:line="240" w:lineRule="auto"/>
        <w:jc w:val="both"/>
        <w:rPr>
          <w:b/>
          <w:bCs/>
          <w:lang w:val="es-ES"/>
        </w:rPr>
      </w:pPr>
    </w:p>
    <w:p w14:paraId="63E3189A" w14:textId="2A0351C8" w:rsidR="004518F0" w:rsidRPr="00EA7331" w:rsidRDefault="004518F0" w:rsidP="00EA7331">
      <w:pPr>
        <w:pStyle w:val="Prrafodelista"/>
        <w:numPr>
          <w:ilvl w:val="0"/>
          <w:numId w:val="16"/>
        </w:numPr>
        <w:spacing w:after="0" w:line="240" w:lineRule="auto"/>
        <w:jc w:val="both"/>
        <w:rPr>
          <w:lang w:val="es-ES"/>
        </w:rPr>
      </w:pPr>
      <w:r w:rsidRPr="00EA7331">
        <w:rPr>
          <w:b/>
          <w:bCs/>
          <w:i/>
          <w:iCs/>
          <w:lang w:val="es-ES"/>
        </w:rPr>
        <w:t xml:space="preserve">Reino: </w:t>
      </w:r>
      <w:proofErr w:type="spellStart"/>
      <w:r w:rsidRPr="00EA7331">
        <w:rPr>
          <w:lang w:val="es-ES"/>
        </w:rPr>
        <w:t>Fungi</w:t>
      </w:r>
      <w:proofErr w:type="spellEnd"/>
    </w:p>
    <w:p w14:paraId="5C65275E" w14:textId="2342B305" w:rsidR="004518F0" w:rsidRPr="00EA7331" w:rsidRDefault="004518F0" w:rsidP="00EA7331">
      <w:pPr>
        <w:pStyle w:val="Prrafodelista"/>
        <w:numPr>
          <w:ilvl w:val="0"/>
          <w:numId w:val="16"/>
        </w:numPr>
        <w:spacing w:after="0" w:line="240" w:lineRule="auto"/>
        <w:jc w:val="both"/>
        <w:rPr>
          <w:lang w:val="es-ES"/>
        </w:rPr>
      </w:pPr>
      <w:r w:rsidRPr="00EA7331">
        <w:rPr>
          <w:b/>
          <w:bCs/>
          <w:i/>
          <w:iCs/>
          <w:lang w:val="es-ES"/>
        </w:rPr>
        <w:t xml:space="preserve">División: </w:t>
      </w:r>
      <w:proofErr w:type="spellStart"/>
      <w:r w:rsidRPr="00EA7331">
        <w:rPr>
          <w:lang w:val="es-ES"/>
        </w:rPr>
        <w:t>Mycota</w:t>
      </w:r>
      <w:proofErr w:type="spellEnd"/>
    </w:p>
    <w:p w14:paraId="50DA8E99" w14:textId="2AB37C4F" w:rsidR="004518F0" w:rsidRPr="00EA7331" w:rsidRDefault="004518F0" w:rsidP="00EA7331">
      <w:pPr>
        <w:pStyle w:val="Prrafodelista"/>
        <w:numPr>
          <w:ilvl w:val="0"/>
          <w:numId w:val="16"/>
        </w:numPr>
        <w:spacing w:after="0" w:line="240" w:lineRule="auto"/>
        <w:jc w:val="both"/>
        <w:rPr>
          <w:lang w:val="es-ES"/>
        </w:rPr>
      </w:pPr>
      <w:r w:rsidRPr="00EA7331">
        <w:rPr>
          <w:b/>
          <w:bCs/>
          <w:i/>
          <w:iCs/>
          <w:lang w:val="es-ES"/>
        </w:rPr>
        <w:t xml:space="preserve">Subdivisión: </w:t>
      </w:r>
      <w:proofErr w:type="spellStart"/>
      <w:r w:rsidRPr="00EA7331">
        <w:rPr>
          <w:lang w:val="es-ES"/>
        </w:rPr>
        <w:t>Eumycota</w:t>
      </w:r>
      <w:proofErr w:type="spellEnd"/>
    </w:p>
    <w:p w14:paraId="42B4A696" w14:textId="15EF6B85" w:rsidR="004518F0" w:rsidRPr="00EA7331" w:rsidRDefault="004518F0" w:rsidP="00EA7331">
      <w:pPr>
        <w:pStyle w:val="Prrafodelista"/>
        <w:numPr>
          <w:ilvl w:val="0"/>
          <w:numId w:val="16"/>
        </w:numPr>
        <w:spacing w:after="0" w:line="240" w:lineRule="auto"/>
        <w:jc w:val="both"/>
        <w:rPr>
          <w:lang w:val="es-ES"/>
        </w:rPr>
      </w:pPr>
      <w:r w:rsidRPr="00EA7331">
        <w:rPr>
          <w:b/>
          <w:bCs/>
          <w:i/>
          <w:iCs/>
          <w:lang w:val="es-ES"/>
        </w:rPr>
        <w:t xml:space="preserve">Clase: </w:t>
      </w:r>
      <w:r w:rsidRPr="00EA7331">
        <w:rPr>
          <w:lang w:val="es-ES"/>
        </w:rPr>
        <w:t>Deuteromicetes</w:t>
      </w:r>
    </w:p>
    <w:p w14:paraId="1CFC794D" w14:textId="4F03F875" w:rsidR="00FC0F1E" w:rsidRPr="00EA7331" w:rsidRDefault="00FC0F1E" w:rsidP="00EA7331">
      <w:pPr>
        <w:pStyle w:val="Prrafodelista"/>
        <w:numPr>
          <w:ilvl w:val="0"/>
          <w:numId w:val="16"/>
        </w:numPr>
        <w:spacing w:after="0" w:line="240" w:lineRule="auto"/>
        <w:jc w:val="both"/>
        <w:rPr>
          <w:lang w:val="es-ES"/>
        </w:rPr>
      </w:pPr>
      <w:r w:rsidRPr="00EA7331">
        <w:rPr>
          <w:b/>
          <w:bCs/>
          <w:i/>
          <w:iCs/>
          <w:lang w:val="es-ES"/>
        </w:rPr>
        <w:t xml:space="preserve">Subclase: </w:t>
      </w:r>
      <w:proofErr w:type="spellStart"/>
      <w:r w:rsidRPr="00EA7331">
        <w:rPr>
          <w:lang w:val="es-ES"/>
        </w:rPr>
        <w:t>Hyphomycetes</w:t>
      </w:r>
      <w:proofErr w:type="spellEnd"/>
    </w:p>
    <w:p w14:paraId="665F6D61" w14:textId="583B13AC" w:rsidR="00FC0F1E" w:rsidRPr="00EA7331" w:rsidRDefault="00FC0F1E" w:rsidP="00EA7331">
      <w:pPr>
        <w:pStyle w:val="Prrafodelista"/>
        <w:numPr>
          <w:ilvl w:val="0"/>
          <w:numId w:val="16"/>
        </w:numPr>
        <w:spacing w:after="0" w:line="240" w:lineRule="auto"/>
        <w:jc w:val="both"/>
        <w:rPr>
          <w:lang w:val="es-ES"/>
        </w:rPr>
      </w:pPr>
      <w:r w:rsidRPr="00EA7331">
        <w:rPr>
          <w:b/>
          <w:bCs/>
          <w:i/>
          <w:iCs/>
          <w:lang w:val="es-ES"/>
        </w:rPr>
        <w:t xml:space="preserve">Orden: </w:t>
      </w:r>
      <w:r w:rsidRPr="00EA7331">
        <w:rPr>
          <w:lang w:val="es-ES"/>
        </w:rPr>
        <w:t>Hipocreales</w:t>
      </w:r>
    </w:p>
    <w:p w14:paraId="6D6E8DD7" w14:textId="5D2DC783" w:rsidR="00FC0F1E" w:rsidRPr="00EA7331" w:rsidRDefault="00FC0F1E" w:rsidP="00EA7331">
      <w:pPr>
        <w:pStyle w:val="Prrafodelista"/>
        <w:numPr>
          <w:ilvl w:val="0"/>
          <w:numId w:val="16"/>
        </w:numPr>
        <w:spacing w:after="0" w:line="240" w:lineRule="auto"/>
        <w:jc w:val="both"/>
        <w:rPr>
          <w:lang w:val="es-ES"/>
        </w:rPr>
      </w:pPr>
      <w:r w:rsidRPr="00EA7331">
        <w:rPr>
          <w:b/>
          <w:bCs/>
          <w:i/>
          <w:iCs/>
          <w:lang w:val="es-ES"/>
        </w:rPr>
        <w:t xml:space="preserve">Familia: </w:t>
      </w:r>
      <w:proofErr w:type="spellStart"/>
      <w:r w:rsidRPr="00EA7331">
        <w:rPr>
          <w:lang w:val="es-ES"/>
        </w:rPr>
        <w:t>Clavicipitaceae</w:t>
      </w:r>
      <w:proofErr w:type="spellEnd"/>
    </w:p>
    <w:p w14:paraId="404BE6A6" w14:textId="2EF01B51" w:rsidR="00FC0F1E" w:rsidRPr="00EA7331" w:rsidRDefault="00FC0F1E" w:rsidP="00EA7331">
      <w:pPr>
        <w:pStyle w:val="Prrafodelista"/>
        <w:numPr>
          <w:ilvl w:val="0"/>
          <w:numId w:val="16"/>
        </w:numPr>
        <w:spacing w:after="0" w:line="240" w:lineRule="auto"/>
        <w:jc w:val="both"/>
        <w:rPr>
          <w:lang w:val="es-ES"/>
        </w:rPr>
      </w:pPr>
      <w:r w:rsidRPr="00EA7331">
        <w:rPr>
          <w:b/>
          <w:bCs/>
          <w:i/>
          <w:iCs/>
          <w:lang w:val="es-ES"/>
        </w:rPr>
        <w:t xml:space="preserve">Género: </w:t>
      </w:r>
      <w:proofErr w:type="spellStart"/>
      <w:r w:rsidRPr="00EA7331">
        <w:rPr>
          <w:lang w:val="es-ES"/>
        </w:rPr>
        <w:t>Metarhizium</w:t>
      </w:r>
      <w:proofErr w:type="spellEnd"/>
    </w:p>
    <w:p w14:paraId="4C54ACDF" w14:textId="155874E0" w:rsidR="00FC0F1E" w:rsidRPr="00EA7331" w:rsidRDefault="00FC0F1E" w:rsidP="00EA7331">
      <w:pPr>
        <w:pStyle w:val="Prrafodelista"/>
        <w:numPr>
          <w:ilvl w:val="0"/>
          <w:numId w:val="16"/>
        </w:numPr>
        <w:spacing w:after="0" w:line="240" w:lineRule="auto"/>
        <w:jc w:val="both"/>
        <w:rPr>
          <w:lang w:val="es-ES"/>
        </w:rPr>
      </w:pPr>
      <w:r w:rsidRPr="00EA7331">
        <w:rPr>
          <w:b/>
          <w:bCs/>
          <w:i/>
          <w:iCs/>
          <w:lang w:val="es-ES"/>
        </w:rPr>
        <w:t>Especie:</w:t>
      </w:r>
      <w:r w:rsidRPr="00EA7331">
        <w:rPr>
          <w:lang w:val="es-ES"/>
        </w:rPr>
        <w:t xml:space="preserve"> </w:t>
      </w:r>
      <w:proofErr w:type="spellStart"/>
      <w:r w:rsidRPr="00EA7331">
        <w:rPr>
          <w:lang w:val="es-ES"/>
        </w:rPr>
        <w:t>Anisopliae</w:t>
      </w:r>
      <w:proofErr w:type="spellEnd"/>
    </w:p>
    <w:p w14:paraId="7D886806" w14:textId="750BA649" w:rsidR="00FC0F1E" w:rsidRDefault="00FC0F1E" w:rsidP="006A3F13">
      <w:pPr>
        <w:spacing w:after="0" w:line="240" w:lineRule="auto"/>
        <w:jc w:val="both"/>
        <w:rPr>
          <w:lang w:val="es-ES"/>
        </w:rPr>
      </w:pPr>
    </w:p>
    <w:p w14:paraId="5AF74550" w14:textId="51BD0557" w:rsidR="00FC0F1E" w:rsidRDefault="00FC0F1E" w:rsidP="006A3F13">
      <w:pPr>
        <w:spacing w:after="0" w:line="240" w:lineRule="auto"/>
        <w:jc w:val="both"/>
        <w:rPr>
          <w:b/>
          <w:bCs/>
          <w:lang w:val="es-ES"/>
        </w:rPr>
      </w:pPr>
      <w:r w:rsidRPr="00EA7331">
        <w:rPr>
          <w:b/>
          <w:bCs/>
          <w:lang w:val="es-ES"/>
        </w:rPr>
        <w:t>MECANISMOS DE ACCIÓN</w:t>
      </w:r>
    </w:p>
    <w:p w14:paraId="5B82BA36" w14:textId="77777777" w:rsidR="00EA7331" w:rsidRPr="00EA7331" w:rsidRDefault="00EA7331" w:rsidP="006A3F13">
      <w:pPr>
        <w:spacing w:after="0" w:line="240" w:lineRule="auto"/>
        <w:jc w:val="both"/>
        <w:rPr>
          <w:b/>
          <w:bCs/>
          <w:lang w:val="es-ES"/>
        </w:rPr>
      </w:pPr>
    </w:p>
    <w:p w14:paraId="02DE4FA6" w14:textId="2F648179" w:rsidR="00FC0F1E" w:rsidRDefault="00FC0F1E" w:rsidP="006A3F13">
      <w:pPr>
        <w:spacing w:after="0" w:line="240" w:lineRule="auto"/>
        <w:jc w:val="both"/>
        <w:rPr>
          <w:lang w:val="es-ES"/>
        </w:rPr>
      </w:pPr>
      <w:proofErr w:type="spellStart"/>
      <w:r w:rsidRPr="00FC0F1E">
        <w:rPr>
          <w:lang w:val="es-ES"/>
        </w:rPr>
        <w:t>Metharizium</w:t>
      </w:r>
      <w:proofErr w:type="spellEnd"/>
      <w:r w:rsidRPr="00FC0F1E">
        <w:rPr>
          <w:lang w:val="es-ES"/>
        </w:rPr>
        <w:t xml:space="preserve"> </w:t>
      </w:r>
      <w:proofErr w:type="spellStart"/>
      <w:r w:rsidRPr="00FC0F1E">
        <w:rPr>
          <w:lang w:val="es-ES"/>
        </w:rPr>
        <w:t>anisopliaem</w:t>
      </w:r>
      <w:proofErr w:type="spellEnd"/>
      <w:r w:rsidRPr="00FC0F1E">
        <w:rPr>
          <w:lang w:val="es-ES"/>
        </w:rPr>
        <w:t>, produce in vivo e in vitro, compuesto péptido</w:t>
      </w:r>
      <w:r>
        <w:rPr>
          <w:lang w:val="es-ES"/>
        </w:rPr>
        <w:t xml:space="preserve">s llamados </w:t>
      </w:r>
      <w:proofErr w:type="spellStart"/>
      <w:r>
        <w:rPr>
          <w:lang w:val="es-ES"/>
        </w:rPr>
        <w:t>destruxinas</w:t>
      </w:r>
      <w:proofErr w:type="spellEnd"/>
      <w:r>
        <w:rPr>
          <w:lang w:val="es-ES"/>
        </w:rPr>
        <w:t xml:space="preserve"> durante el proceso de patogénesis, el proceso de ataque comienza con la adhesión de las </w:t>
      </w:r>
      <w:proofErr w:type="spellStart"/>
      <w:r>
        <w:rPr>
          <w:lang w:val="es-ES"/>
        </w:rPr>
        <w:t>conidias</w:t>
      </w:r>
      <w:proofErr w:type="spellEnd"/>
      <w:r>
        <w:rPr>
          <w:lang w:val="es-ES"/>
        </w:rPr>
        <w:t xml:space="preserve"> o esporas a la cutícula del insecto, luego se produce la germinación que lo fija en la cutícula creándose una hifa de penetración que introduce al interior del insecto. Una vez dentro, se multiplican rápidamente y se dispersan a través del cuerpo. </w:t>
      </w:r>
    </w:p>
    <w:p w14:paraId="3DC7CDEF" w14:textId="221A0632" w:rsidR="00FC0F1E" w:rsidRDefault="00FC0F1E" w:rsidP="006A3F13">
      <w:pPr>
        <w:spacing w:after="0" w:line="240" w:lineRule="auto"/>
        <w:jc w:val="both"/>
        <w:rPr>
          <w:lang w:val="es-ES"/>
        </w:rPr>
      </w:pPr>
      <w:r>
        <w:rPr>
          <w:lang w:val="es-ES"/>
        </w:rPr>
        <w:t>Los insectos muertos son cubiertos por el micelio que es de color blanco y luego se vuelve verde durante la esporulación. Una vez que el huésped muere, los hongos emergen de su cuerpo para producir esporas, las cuales, llevadas por el viento, lluvia o por otros insectos pueden expandir la infección.</w:t>
      </w:r>
    </w:p>
    <w:p w14:paraId="21174E4C" w14:textId="77777777" w:rsidR="001D6AAA" w:rsidRDefault="001D6AAA" w:rsidP="006A3F13">
      <w:pPr>
        <w:spacing w:after="0" w:line="240" w:lineRule="auto"/>
        <w:jc w:val="both"/>
        <w:rPr>
          <w:lang w:val="es-ES"/>
        </w:rPr>
      </w:pPr>
    </w:p>
    <w:p w14:paraId="40F169E9" w14:textId="77777777" w:rsidR="00DB12FE" w:rsidRDefault="00DB12FE" w:rsidP="006A3F13">
      <w:pPr>
        <w:spacing w:after="0" w:line="240" w:lineRule="auto"/>
        <w:jc w:val="both"/>
        <w:rPr>
          <w:lang w:val="es-ES"/>
        </w:rPr>
      </w:pPr>
    </w:p>
    <w:p w14:paraId="1E916608" w14:textId="77777777" w:rsidR="00DB12FE" w:rsidRDefault="00DB12FE" w:rsidP="006A3F13">
      <w:pPr>
        <w:spacing w:after="0" w:line="240" w:lineRule="auto"/>
        <w:jc w:val="both"/>
        <w:rPr>
          <w:lang w:val="es-ES"/>
        </w:rPr>
      </w:pPr>
    </w:p>
    <w:p w14:paraId="72362019" w14:textId="77777777" w:rsidR="00DB12FE" w:rsidRDefault="00DB12FE" w:rsidP="006A3F13">
      <w:pPr>
        <w:spacing w:after="0" w:line="240" w:lineRule="auto"/>
        <w:jc w:val="both"/>
        <w:rPr>
          <w:lang w:val="es-ES"/>
        </w:rPr>
      </w:pPr>
    </w:p>
    <w:p w14:paraId="6CE019B3" w14:textId="77777777" w:rsidR="00DB12FE" w:rsidRDefault="00DB12FE" w:rsidP="006A3F13">
      <w:pPr>
        <w:spacing w:after="0" w:line="240" w:lineRule="auto"/>
        <w:jc w:val="both"/>
        <w:rPr>
          <w:lang w:val="es-ES"/>
        </w:rPr>
      </w:pPr>
    </w:p>
    <w:p w14:paraId="725A09E0" w14:textId="77777777" w:rsidR="00DB12FE" w:rsidRDefault="00DB12FE" w:rsidP="006A3F13">
      <w:pPr>
        <w:spacing w:after="0" w:line="240" w:lineRule="auto"/>
        <w:jc w:val="both"/>
        <w:rPr>
          <w:lang w:val="es-ES"/>
        </w:rPr>
      </w:pPr>
    </w:p>
    <w:p w14:paraId="5DC433AF" w14:textId="77777777" w:rsidR="00DB12FE" w:rsidRDefault="00DB12FE" w:rsidP="006A3F13">
      <w:pPr>
        <w:spacing w:after="0" w:line="240" w:lineRule="auto"/>
        <w:jc w:val="both"/>
        <w:rPr>
          <w:lang w:val="es-ES"/>
        </w:rPr>
      </w:pPr>
    </w:p>
    <w:p w14:paraId="4ADC5CCB" w14:textId="77777777" w:rsidR="00DB12FE" w:rsidRDefault="00DB12FE" w:rsidP="006A3F13">
      <w:pPr>
        <w:spacing w:after="0" w:line="240" w:lineRule="auto"/>
        <w:jc w:val="both"/>
        <w:rPr>
          <w:lang w:val="es-ES"/>
        </w:rPr>
      </w:pPr>
    </w:p>
    <w:p w14:paraId="0381FCB7" w14:textId="77777777" w:rsidR="00DB12FE" w:rsidRDefault="00DB12FE" w:rsidP="006A3F13">
      <w:pPr>
        <w:spacing w:after="0" w:line="240" w:lineRule="auto"/>
        <w:jc w:val="both"/>
        <w:rPr>
          <w:lang w:val="es-ES"/>
        </w:rPr>
      </w:pPr>
    </w:p>
    <w:p w14:paraId="5B6C8268" w14:textId="02E0C213" w:rsidR="00FC0F1E" w:rsidRDefault="00FC0F1E" w:rsidP="006A3F13">
      <w:pPr>
        <w:spacing w:after="0" w:line="240" w:lineRule="auto"/>
        <w:jc w:val="both"/>
        <w:rPr>
          <w:lang w:val="es-ES"/>
        </w:rPr>
      </w:pPr>
      <w:r>
        <w:rPr>
          <w:lang w:val="es-ES"/>
        </w:rPr>
        <w:lastRenderedPageBreak/>
        <w:t xml:space="preserve">Larvas de </w:t>
      </w:r>
      <w:proofErr w:type="spellStart"/>
      <w:r>
        <w:rPr>
          <w:lang w:val="es-ES"/>
        </w:rPr>
        <w:t>Hylamorpha</w:t>
      </w:r>
      <w:proofErr w:type="spellEnd"/>
      <w:r>
        <w:rPr>
          <w:lang w:val="es-ES"/>
        </w:rPr>
        <w:t xml:space="preserve"> </w:t>
      </w:r>
      <w:proofErr w:type="spellStart"/>
      <w:r>
        <w:rPr>
          <w:lang w:val="es-ES"/>
        </w:rPr>
        <w:t>Elegans</w:t>
      </w:r>
      <w:proofErr w:type="spellEnd"/>
      <w:r>
        <w:rPr>
          <w:lang w:val="es-ES"/>
        </w:rPr>
        <w:t xml:space="preserve"> con infección de </w:t>
      </w:r>
      <w:proofErr w:type="spellStart"/>
      <w:r>
        <w:rPr>
          <w:lang w:val="es-ES"/>
        </w:rPr>
        <w:t>Metarhizium</w:t>
      </w:r>
      <w:proofErr w:type="spellEnd"/>
      <w:r>
        <w:rPr>
          <w:lang w:val="es-ES"/>
        </w:rPr>
        <w:t xml:space="preserve"> </w:t>
      </w:r>
      <w:proofErr w:type="spellStart"/>
      <w:r>
        <w:rPr>
          <w:lang w:val="es-ES"/>
        </w:rPr>
        <w:t>Anisopliae</w:t>
      </w:r>
      <w:proofErr w:type="spellEnd"/>
      <w:r>
        <w:rPr>
          <w:lang w:val="es-ES"/>
        </w:rPr>
        <w:t>.</w:t>
      </w:r>
    </w:p>
    <w:p w14:paraId="0E8565A5" w14:textId="1E965001" w:rsidR="00FC0F1E" w:rsidRDefault="00FC0F1E" w:rsidP="006A3F13">
      <w:pPr>
        <w:spacing w:after="0" w:line="240" w:lineRule="auto"/>
        <w:jc w:val="both"/>
        <w:rPr>
          <w:lang w:val="es-ES"/>
        </w:rPr>
      </w:pPr>
    </w:p>
    <w:p w14:paraId="12F68FDE" w14:textId="2F7C9A75" w:rsidR="00BE6C37" w:rsidRPr="00BE6C37" w:rsidRDefault="000620D9" w:rsidP="00BE6C37">
      <w:pPr>
        <w:spacing w:after="0" w:line="240" w:lineRule="auto"/>
        <w:jc w:val="center"/>
        <w:rPr>
          <w:lang w:val="es-ES"/>
        </w:rPr>
      </w:pPr>
      <w:r>
        <w:rPr>
          <w:noProof/>
          <w:lang w:val="es-ES"/>
        </w:rPr>
        <w:drawing>
          <wp:inline distT="0" distB="0" distL="0" distR="0" wp14:anchorId="103254D1" wp14:editId="2F602C47">
            <wp:extent cx="2739375" cy="1080000"/>
            <wp:effectExtent l="0" t="0" r="0" b="0"/>
            <wp:docPr id="8" name="Imagen 8" descr="Interfaz de usuario gráfica,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PowerPoint&#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2739375" cy="1080000"/>
                    </a:xfrm>
                    <a:prstGeom prst="rect">
                      <a:avLst/>
                    </a:prstGeom>
                  </pic:spPr>
                </pic:pic>
              </a:graphicData>
            </a:graphic>
          </wp:inline>
        </w:drawing>
      </w:r>
      <w:r w:rsidR="00BE6C37">
        <w:rPr>
          <w:lang w:val="es-ES"/>
        </w:rPr>
        <w:br/>
      </w:r>
      <w:r w:rsidR="002B5C56">
        <w:rPr>
          <w:sz w:val="18"/>
          <w:szCs w:val="18"/>
          <w:lang w:val="es-ES"/>
        </w:rPr>
        <w:t xml:space="preserve"> </w:t>
      </w:r>
      <w:r w:rsidR="00BE6C37" w:rsidRPr="00BE6C37">
        <w:rPr>
          <w:sz w:val="18"/>
          <w:szCs w:val="18"/>
          <w:lang w:val="es-ES"/>
        </w:rPr>
        <w:t xml:space="preserve">Inicio de infección   </w:t>
      </w:r>
      <w:r w:rsidR="002B5C56">
        <w:rPr>
          <w:sz w:val="18"/>
          <w:szCs w:val="18"/>
          <w:lang w:val="es-ES"/>
        </w:rPr>
        <w:t xml:space="preserve">     </w:t>
      </w:r>
      <w:r w:rsidR="00BE6C37" w:rsidRPr="00BE6C37">
        <w:rPr>
          <w:sz w:val="18"/>
          <w:szCs w:val="18"/>
          <w:lang w:val="es-ES"/>
        </w:rPr>
        <w:t>Fase de esporulación</w:t>
      </w:r>
    </w:p>
    <w:p w14:paraId="29CC4810" w14:textId="77777777" w:rsidR="000620D9" w:rsidRDefault="000620D9" w:rsidP="006A3F13">
      <w:pPr>
        <w:spacing w:after="0" w:line="240" w:lineRule="auto"/>
        <w:jc w:val="both"/>
        <w:rPr>
          <w:lang w:val="es-ES"/>
        </w:rPr>
      </w:pPr>
    </w:p>
    <w:p w14:paraId="680515BC" w14:textId="55E66AB6" w:rsidR="00FC0F1E" w:rsidRDefault="00FC0F1E" w:rsidP="006A3F13">
      <w:pPr>
        <w:spacing w:after="0" w:line="240" w:lineRule="auto"/>
        <w:jc w:val="both"/>
        <w:rPr>
          <w:lang w:val="es-ES"/>
        </w:rPr>
      </w:pPr>
      <w:r>
        <w:rPr>
          <w:lang w:val="es-ES"/>
        </w:rPr>
        <w:t xml:space="preserve">Conidióforos y </w:t>
      </w:r>
      <w:proofErr w:type="spellStart"/>
      <w:r>
        <w:rPr>
          <w:lang w:val="es-ES"/>
        </w:rPr>
        <w:t>conidias</w:t>
      </w:r>
      <w:proofErr w:type="spellEnd"/>
      <w:r>
        <w:rPr>
          <w:lang w:val="es-ES"/>
        </w:rPr>
        <w:t xml:space="preserve"> de </w:t>
      </w:r>
      <w:proofErr w:type="spellStart"/>
      <w:r>
        <w:rPr>
          <w:lang w:val="es-ES"/>
        </w:rPr>
        <w:t>Metarhizium</w:t>
      </w:r>
      <w:proofErr w:type="spellEnd"/>
      <w:r>
        <w:rPr>
          <w:lang w:val="es-ES"/>
        </w:rPr>
        <w:t xml:space="preserve"> </w:t>
      </w:r>
      <w:proofErr w:type="spellStart"/>
      <w:r>
        <w:rPr>
          <w:lang w:val="es-ES"/>
        </w:rPr>
        <w:t>Anisopliae</w:t>
      </w:r>
      <w:proofErr w:type="spellEnd"/>
      <w:r>
        <w:rPr>
          <w:lang w:val="es-ES"/>
        </w:rPr>
        <w:t xml:space="preserve"> obtenidas de larvas de </w:t>
      </w:r>
      <w:proofErr w:type="spellStart"/>
      <w:r>
        <w:rPr>
          <w:lang w:val="es-ES"/>
        </w:rPr>
        <w:t>Hylamorpha</w:t>
      </w:r>
      <w:proofErr w:type="spellEnd"/>
      <w:r>
        <w:rPr>
          <w:lang w:val="es-ES"/>
        </w:rPr>
        <w:t xml:space="preserve"> </w:t>
      </w:r>
      <w:proofErr w:type="spellStart"/>
      <w:r>
        <w:rPr>
          <w:lang w:val="es-ES"/>
        </w:rPr>
        <w:t>Elegans</w:t>
      </w:r>
      <w:proofErr w:type="spellEnd"/>
      <w:r>
        <w:rPr>
          <w:lang w:val="es-ES"/>
        </w:rPr>
        <w:t>.</w:t>
      </w:r>
    </w:p>
    <w:p w14:paraId="039899CB" w14:textId="2FAD80B3" w:rsidR="00FC0F1E" w:rsidRDefault="00FC0F1E" w:rsidP="006A3F13">
      <w:pPr>
        <w:spacing w:after="0" w:line="240" w:lineRule="auto"/>
        <w:jc w:val="both"/>
        <w:rPr>
          <w:lang w:val="es-ES"/>
        </w:rPr>
      </w:pPr>
    </w:p>
    <w:p w14:paraId="2E2F1364" w14:textId="32C615A6" w:rsidR="000620D9" w:rsidRDefault="00A97ED4" w:rsidP="00A97ED4">
      <w:pPr>
        <w:spacing w:after="0" w:line="240" w:lineRule="auto"/>
        <w:jc w:val="center"/>
        <w:rPr>
          <w:lang w:val="es-ES"/>
        </w:rPr>
      </w:pPr>
      <w:r>
        <w:rPr>
          <w:noProof/>
          <w:lang w:val="es-ES"/>
        </w:rPr>
        <w:drawing>
          <wp:inline distT="0" distB="0" distL="0" distR="0" wp14:anchorId="0E2FE554" wp14:editId="207950B5">
            <wp:extent cx="2659702" cy="1080000"/>
            <wp:effectExtent l="0" t="0" r="0" b="0"/>
            <wp:docPr id="9" name="Imagen 9"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de la pantalla de un celular con letras&#10;&#10;Descripción generada automáticamente con confianza baja"/>
                    <pic:cNvPicPr/>
                  </pic:nvPicPr>
                  <pic:blipFill>
                    <a:blip r:embed="rId11">
                      <a:extLst>
                        <a:ext uri="{28A0092B-C50C-407E-A947-70E740481C1C}">
                          <a14:useLocalDpi xmlns:a14="http://schemas.microsoft.com/office/drawing/2010/main" val="0"/>
                        </a:ext>
                      </a:extLst>
                    </a:blip>
                    <a:stretch>
                      <a:fillRect/>
                    </a:stretch>
                  </pic:blipFill>
                  <pic:spPr>
                    <a:xfrm>
                      <a:off x="0" y="0"/>
                      <a:ext cx="2659702" cy="1080000"/>
                    </a:xfrm>
                    <a:prstGeom prst="rect">
                      <a:avLst/>
                    </a:prstGeom>
                  </pic:spPr>
                </pic:pic>
              </a:graphicData>
            </a:graphic>
          </wp:inline>
        </w:drawing>
      </w:r>
    </w:p>
    <w:p w14:paraId="743951C6" w14:textId="77777777" w:rsidR="00BE6C37" w:rsidRDefault="00BE6C37" w:rsidP="00A97ED4">
      <w:pPr>
        <w:spacing w:after="0" w:line="240" w:lineRule="auto"/>
        <w:jc w:val="center"/>
        <w:rPr>
          <w:lang w:val="es-ES"/>
        </w:rPr>
      </w:pPr>
    </w:p>
    <w:p w14:paraId="273F6F57" w14:textId="3E9FEBA0" w:rsidR="00BE6C37" w:rsidRDefault="00BE6C37" w:rsidP="00BE6C37">
      <w:pPr>
        <w:spacing w:after="0" w:line="240" w:lineRule="auto"/>
        <w:rPr>
          <w:lang w:val="es-ES"/>
        </w:rPr>
      </w:pPr>
    </w:p>
    <w:p w14:paraId="120A521D" w14:textId="5B2469ED" w:rsidR="002D745B" w:rsidRPr="00FC0F1E" w:rsidRDefault="002D745B" w:rsidP="006A3F13">
      <w:pPr>
        <w:spacing w:after="0" w:line="240" w:lineRule="auto"/>
        <w:jc w:val="both"/>
        <w:rPr>
          <w:lang w:val="es-ES"/>
        </w:rPr>
      </w:pPr>
      <w:r w:rsidRPr="00FC0F1E">
        <w:rPr>
          <w:lang w:val="es-ES"/>
        </w:rPr>
        <w:t xml:space="preserve"> </w:t>
      </w:r>
    </w:p>
    <w:sectPr w:rsidR="002D745B" w:rsidRPr="00FC0F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53F9" w14:textId="77777777" w:rsidR="006229A5" w:rsidRDefault="006229A5" w:rsidP="00401DAA">
      <w:pPr>
        <w:spacing w:after="0" w:line="240" w:lineRule="auto"/>
      </w:pPr>
      <w:r>
        <w:separator/>
      </w:r>
    </w:p>
  </w:endnote>
  <w:endnote w:type="continuationSeparator" w:id="0">
    <w:p w14:paraId="510DC67E" w14:textId="77777777" w:rsidR="006229A5" w:rsidRDefault="006229A5" w:rsidP="0040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0E2A" w14:textId="77777777" w:rsidR="00401DAA" w:rsidRDefault="00401D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460" w14:textId="77777777" w:rsidR="00401DAA" w:rsidRDefault="00401D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06EB" w14:textId="77777777" w:rsidR="00401DAA" w:rsidRDefault="00401D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982F" w14:textId="77777777" w:rsidR="006229A5" w:rsidRDefault="006229A5" w:rsidP="00401DAA">
      <w:pPr>
        <w:spacing w:after="0" w:line="240" w:lineRule="auto"/>
      </w:pPr>
      <w:r>
        <w:separator/>
      </w:r>
    </w:p>
  </w:footnote>
  <w:footnote w:type="continuationSeparator" w:id="0">
    <w:p w14:paraId="55EFF929" w14:textId="77777777" w:rsidR="006229A5" w:rsidRDefault="006229A5" w:rsidP="0040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8E41" w14:textId="0C46C505" w:rsidR="00401DAA" w:rsidRDefault="006229A5">
    <w:pPr>
      <w:pStyle w:val="Encabezado"/>
    </w:pPr>
    <w:r>
      <w:rPr>
        <w:noProof/>
      </w:rPr>
      <w:pict w14:anchorId="5F7E5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60"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8049" w14:textId="0FC45C32" w:rsidR="00401DAA" w:rsidRDefault="006229A5">
    <w:pPr>
      <w:pStyle w:val="Encabezado"/>
    </w:pPr>
    <w:r>
      <w:rPr>
        <w:noProof/>
      </w:rPr>
      <w:pict w14:anchorId="516AF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61"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CEF" w14:textId="3E93B323" w:rsidR="00401DAA" w:rsidRDefault="006229A5">
    <w:pPr>
      <w:pStyle w:val="Encabezado"/>
    </w:pPr>
    <w:r>
      <w:rPr>
        <w:noProof/>
      </w:rPr>
      <w:pict w14:anchorId="37CFE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59"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76"/>
    <w:multiLevelType w:val="hybridMultilevel"/>
    <w:tmpl w:val="2F16D6D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1A25E3E"/>
    <w:multiLevelType w:val="hybridMultilevel"/>
    <w:tmpl w:val="8636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69BF"/>
    <w:multiLevelType w:val="hybridMultilevel"/>
    <w:tmpl w:val="368E5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6A7E"/>
    <w:multiLevelType w:val="hybridMultilevel"/>
    <w:tmpl w:val="8214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510D"/>
    <w:multiLevelType w:val="hybridMultilevel"/>
    <w:tmpl w:val="F8E89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41961"/>
    <w:multiLevelType w:val="hybridMultilevel"/>
    <w:tmpl w:val="166E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35643"/>
    <w:multiLevelType w:val="hybridMultilevel"/>
    <w:tmpl w:val="2012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D02BD"/>
    <w:multiLevelType w:val="hybridMultilevel"/>
    <w:tmpl w:val="6B5A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E3E6C"/>
    <w:multiLevelType w:val="hybridMultilevel"/>
    <w:tmpl w:val="0C266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632D3"/>
    <w:multiLevelType w:val="hybridMultilevel"/>
    <w:tmpl w:val="2C5E7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35E85"/>
    <w:multiLevelType w:val="hybridMultilevel"/>
    <w:tmpl w:val="B8146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7BFD"/>
    <w:multiLevelType w:val="hybridMultilevel"/>
    <w:tmpl w:val="E7E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1EC4"/>
    <w:multiLevelType w:val="hybridMultilevel"/>
    <w:tmpl w:val="B4FEF9D6"/>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A6104"/>
    <w:multiLevelType w:val="hybridMultilevel"/>
    <w:tmpl w:val="55541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E80A6D"/>
    <w:multiLevelType w:val="hybridMultilevel"/>
    <w:tmpl w:val="5816A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075FB"/>
    <w:multiLevelType w:val="hybridMultilevel"/>
    <w:tmpl w:val="C42A3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01909"/>
    <w:multiLevelType w:val="hybridMultilevel"/>
    <w:tmpl w:val="6DF23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50912"/>
    <w:multiLevelType w:val="hybridMultilevel"/>
    <w:tmpl w:val="2F1800C6"/>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80966"/>
    <w:multiLevelType w:val="hybridMultilevel"/>
    <w:tmpl w:val="F4445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BA094E"/>
    <w:multiLevelType w:val="hybridMultilevel"/>
    <w:tmpl w:val="640A5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B763C"/>
    <w:multiLevelType w:val="hybridMultilevel"/>
    <w:tmpl w:val="CEF4043A"/>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33D34"/>
    <w:multiLevelType w:val="hybridMultilevel"/>
    <w:tmpl w:val="76C28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A0D68"/>
    <w:multiLevelType w:val="hybridMultilevel"/>
    <w:tmpl w:val="F8103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A76D5"/>
    <w:multiLevelType w:val="hybridMultilevel"/>
    <w:tmpl w:val="3598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56297"/>
    <w:multiLevelType w:val="hybridMultilevel"/>
    <w:tmpl w:val="2AD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B3E1F"/>
    <w:multiLevelType w:val="hybridMultilevel"/>
    <w:tmpl w:val="D01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17"/>
  </w:num>
  <w:num w:numId="5">
    <w:abstractNumId w:val="24"/>
  </w:num>
  <w:num w:numId="6">
    <w:abstractNumId w:val="23"/>
  </w:num>
  <w:num w:numId="7">
    <w:abstractNumId w:val="0"/>
  </w:num>
  <w:num w:numId="8">
    <w:abstractNumId w:val="25"/>
  </w:num>
  <w:num w:numId="9">
    <w:abstractNumId w:val="6"/>
  </w:num>
  <w:num w:numId="10">
    <w:abstractNumId w:val="11"/>
  </w:num>
  <w:num w:numId="11">
    <w:abstractNumId w:val="13"/>
  </w:num>
  <w:num w:numId="12">
    <w:abstractNumId w:val="3"/>
  </w:num>
  <w:num w:numId="13">
    <w:abstractNumId w:val="2"/>
  </w:num>
  <w:num w:numId="14">
    <w:abstractNumId w:val="12"/>
  </w:num>
  <w:num w:numId="15">
    <w:abstractNumId w:val="4"/>
  </w:num>
  <w:num w:numId="16">
    <w:abstractNumId w:val="9"/>
  </w:num>
  <w:num w:numId="17">
    <w:abstractNumId w:val="7"/>
  </w:num>
  <w:num w:numId="18">
    <w:abstractNumId w:val="10"/>
  </w:num>
  <w:num w:numId="19">
    <w:abstractNumId w:val="22"/>
  </w:num>
  <w:num w:numId="20">
    <w:abstractNumId w:val="16"/>
  </w:num>
  <w:num w:numId="21">
    <w:abstractNumId w:val="19"/>
  </w:num>
  <w:num w:numId="22">
    <w:abstractNumId w:val="8"/>
  </w:num>
  <w:num w:numId="23">
    <w:abstractNumId w:val="14"/>
  </w:num>
  <w:num w:numId="24">
    <w:abstractNumId w:val="21"/>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AA"/>
    <w:rsid w:val="000620D9"/>
    <w:rsid w:val="00080266"/>
    <w:rsid w:val="000832B7"/>
    <w:rsid w:val="00096B81"/>
    <w:rsid w:val="000A20AB"/>
    <w:rsid w:val="000A2438"/>
    <w:rsid w:val="000B6A84"/>
    <w:rsid w:val="000D1ED5"/>
    <w:rsid w:val="00110692"/>
    <w:rsid w:val="001D6AAA"/>
    <w:rsid w:val="001E449B"/>
    <w:rsid w:val="001E4CD3"/>
    <w:rsid w:val="001F1B56"/>
    <w:rsid w:val="002146A3"/>
    <w:rsid w:val="00223E6D"/>
    <w:rsid w:val="0023237E"/>
    <w:rsid w:val="00254616"/>
    <w:rsid w:val="002A5EB5"/>
    <w:rsid w:val="002B167C"/>
    <w:rsid w:val="002B5C56"/>
    <w:rsid w:val="002D745B"/>
    <w:rsid w:val="00320C9D"/>
    <w:rsid w:val="003659BC"/>
    <w:rsid w:val="00374E9D"/>
    <w:rsid w:val="003778B4"/>
    <w:rsid w:val="00392F48"/>
    <w:rsid w:val="003D452B"/>
    <w:rsid w:val="003E056B"/>
    <w:rsid w:val="003F1487"/>
    <w:rsid w:val="003F3E9D"/>
    <w:rsid w:val="00401DAA"/>
    <w:rsid w:val="004050E2"/>
    <w:rsid w:val="004518F0"/>
    <w:rsid w:val="00543B98"/>
    <w:rsid w:val="005F618B"/>
    <w:rsid w:val="006229A5"/>
    <w:rsid w:val="00622DD7"/>
    <w:rsid w:val="0064150C"/>
    <w:rsid w:val="006436FE"/>
    <w:rsid w:val="006A2734"/>
    <w:rsid w:val="006A3F13"/>
    <w:rsid w:val="006C38BB"/>
    <w:rsid w:val="006E4E8C"/>
    <w:rsid w:val="006F6BC2"/>
    <w:rsid w:val="00716441"/>
    <w:rsid w:val="0075570A"/>
    <w:rsid w:val="007F0C67"/>
    <w:rsid w:val="007F727D"/>
    <w:rsid w:val="00887D6E"/>
    <w:rsid w:val="0089106C"/>
    <w:rsid w:val="00976467"/>
    <w:rsid w:val="00980D6D"/>
    <w:rsid w:val="00A57490"/>
    <w:rsid w:val="00A97ED4"/>
    <w:rsid w:val="00AB4705"/>
    <w:rsid w:val="00B31B0E"/>
    <w:rsid w:val="00B52329"/>
    <w:rsid w:val="00B64694"/>
    <w:rsid w:val="00BA5FC7"/>
    <w:rsid w:val="00BE6C37"/>
    <w:rsid w:val="00BF3CD0"/>
    <w:rsid w:val="00C46196"/>
    <w:rsid w:val="00CC5BB0"/>
    <w:rsid w:val="00CF39D6"/>
    <w:rsid w:val="00D00C7C"/>
    <w:rsid w:val="00D02A17"/>
    <w:rsid w:val="00D11696"/>
    <w:rsid w:val="00D35105"/>
    <w:rsid w:val="00DB12FE"/>
    <w:rsid w:val="00DB24B8"/>
    <w:rsid w:val="00E262BD"/>
    <w:rsid w:val="00E45C2E"/>
    <w:rsid w:val="00E61709"/>
    <w:rsid w:val="00EA2FF1"/>
    <w:rsid w:val="00EA7331"/>
    <w:rsid w:val="00EB18B7"/>
    <w:rsid w:val="00EC16F8"/>
    <w:rsid w:val="00EC555B"/>
    <w:rsid w:val="00ED0A85"/>
    <w:rsid w:val="00EE26BB"/>
    <w:rsid w:val="00EE4B84"/>
    <w:rsid w:val="00F1689E"/>
    <w:rsid w:val="00F33874"/>
    <w:rsid w:val="00F3763E"/>
    <w:rsid w:val="00F63471"/>
    <w:rsid w:val="00F81680"/>
    <w:rsid w:val="00F83B74"/>
    <w:rsid w:val="00F97171"/>
    <w:rsid w:val="00FB3655"/>
    <w:rsid w:val="00F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8848DE"/>
  <w15:docId w15:val="{E8CFC51A-6EE1-4AA9-9EE7-342717C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D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1DAA"/>
  </w:style>
  <w:style w:type="paragraph" w:styleId="Piedepgina">
    <w:name w:val="footer"/>
    <w:basedOn w:val="Normal"/>
    <w:link w:val="PiedepginaCar"/>
    <w:uiPriority w:val="99"/>
    <w:unhideWhenUsed/>
    <w:rsid w:val="00401D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1DAA"/>
  </w:style>
  <w:style w:type="paragraph" w:styleId="Prrafodelista">
    <w:name w:val="List Paragraph"/>
    <w:basedOn w:val="Normal"/>
    <w:uiPriority w:val="34"/>
    <w:qFormat/>
    <w:rsid w:val="003F1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89B5-0DDE-476D-A778-5BC349FC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Domenica Santander Muela</dc:creator>
  <cp:keywords/>
  <dc:description/>
  <cp:lastModifiedBy>(Estudiante) Domenica Santander Muela</cp:lastModifiedBy>
  <cp:revision>3</cp:revision>
  <dcterms:created xsi:type="dcterms:W3CDTF">2021-06-23T05:32:00Z</dcterms:created>
  <dcterms:modified xsi:type="dcterms:W3CDTF">2021-06-23T05:33:00Z</dcterms:modified>
</cp:coreProperties>
</file>